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08A34">
      <w:pPr>
        <w:jc w:val="center"/>
        <w:rPr>
          <w:rFonts w:ascii="Times New Roman" w:hAnsi="Times New Roman"/>
          <w:b/>
          <w:sz w:val="24"/>
          <w:szCs w:val="24"/>
          <w:u w:val="single"/>
        </w:rPr>
      </w:pPr>
      <w:bookmarkStart w:id="1" w:name="_GoBack"/>
      <w:bookmarkEnd w:id="1"/>
      <w:r>
        <w:rPr>
          <w:rFonts w:ascii="Times New Roman" w:hAnsi="Times New Roman"/>
          <w:b/>
          <w:sz w:val="24"/>
          <w:szCs w:val="24"/>
          <w:u w:val="single"/>
        </w:rPr>
        <w:drawing>
          <wp:inline distT="0" distB="0" distL="0" distR="0">
            <wp:extent cx="800100" cy="894715"/>
            <wp:effectExtent l="0" t="0" r="0" b="635"/>
            <wp:docPr id="1098446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4697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08501" cy="904561"/>
                    </a:xfrm>
                    <a:prstGeom prst="rect">
                      <a:avLst/>
                    </a:prstGeom>
                    <a:noFill/>
                    <a:ln>
                      <a:noFill/>
                    </a:ln>
                  </pic:spPr>
                </pic:pic>
              </a:graphicData>
            </a:graphic>
          </wp:inline>
        </w:drawing>
      </w:r>
    </w:p>
    <w:p w14:paraId="4212A89C">
      <w:pPr>
        <w:jc w:val="center"/>
        <w:rPr>
          <w:rFonts w:ascii="Times New Roman" w:hAnsi="Times New Roman"/>
          <w:b/>
          <w:sz w:val="24"/>
          <w:szCs w:val="24"/>
          <w:u w:val="single"/>
        </w:rPr>
      </w:pPr>
      <w:r>
        <w:rPr>
          <w:rFonts w:ascii="Times New Roman" w:hAnsi="Times New Roman"/>
          <w:b/>
          <w:sz w:val="24"/>
          <w:szCs w:val="24"/>
          <w:u w:val="single"/>
        </w:rPr>
        <w:t>PILON COUNTRY REPORT TEMPLATE</w:t>
      </w:r>
    </w:p>
    <w:p w14:paraId="60DB3998">
      <w:pPr>
        <w:jc w:val="both"/>
        <w:rPr>
          <w:rFonts w:ascii="Times New Roman" w:hAnsi="Times New Roman"/>
          <w:b/>
          <w:sz w:val="24"/>
          <w:szCs w:val="24"/>
          <w:u w:val="single"/>
        </w:rPr>
      </w:pPr>
    </w:p>
    <w:p w14:paraId="553D5CA7">
      <w:pPr>
        <w:jc w:val="both"/>
        <w:rPr>
          <w:rFonts w:ascii="Times New Roman" w:hAnsi="Times New Roman"/>
          <w:sz w:val="24"/>
          <w:szCs w:val="24"/>
        </w:rPr>
      </w:pPr>
      <w:r>
        <w:rPr>
          <w:rFonts w:ascii="Times New Roman" w:hAnsi="Times New Roman"/>
          <w:sz w:val="24"/>
          <w:szCs w:val="24"/>
        </w:rPr>
        <w:t>Please return this completed report to the PILON Secretariat (</w:t>
      </w:r>
      <w:r>
        <w:fldChar w:fldCharType="begin"/>
      </w:r>
      <w:r>
        <w:instrText xml:space="preserve"> HYPERLINK "mailto:coordinator@pilonsec.org" </w:instrText>
      </w:r>
      <w:r>
        <w:fldChar w:fldCharType="separate"/>
      </w:r>
      <w:r>
        <w:rPr>
          <w:rStyle w:val="7"/>
          <w:rFonts w:ascii="Times New Roman" w:hAnsi="Times New Roman"/>
          <w:sz w:val="24"/>
          <w:szCs w:val="24"/>
        </w:rPr>
        <w:t>coordinator@pilonsec.org</w:t>
      </w:r>
      <w:r>
        <w:rPr>
          <w:rStyle w:val="7"/>
          <w:rFonts w:ascii="Times New Roman" w:hAnsi="Times New Roman"/>
          <w:sz w:val="24"/>
          <w:szCs w:val="24"/>
        </w:rPr>
        <w:fldChar w:fldCharType="end"/>
      </w:r>
      <w:r>
        <w:rPr>
          <w:rFonts w:ascii="Times New Roman" w:hAnsi="Times New Roman"/>
          <w:sz w:val="24"/>
          <w:szCs w:val="24"/>
        </w:rPr>
        <w:t xml:space="preserve">) by no later than </w:t>
      </w:r>
      <w:r>
        <w:rPr>
          <w:rFonts w:ascii="Times New Roman" w:hAnsi="Times New Roman"/>
          <w:b/>
          <w:sz w:val="24"/>
          <w:szCs w:val="24"/>
          <w:u w:val="single"/>
        </w:rPr>
        <w:t>cob Friday 6</w:t>
      </w:r>
      <w:r>
        <w:rPr>
          <w:rFonts w:ascii="Times New Roman" w:hAnsi="Times New Roman"/>
          <w:b/>
          <w:sz w:val="24"/>
          <w:szCs w:val="24"/>
          <w:u w:val="single"/>
          <w:vertAlign w:val="superscript"/>
        </w:rPr>
        <w:t>th</w:t>
      </w:r>
      <w:r>
        <w:rPr>
          <w:rFonts w:ascii="Times New Roman" w:hAnsi="Times New Roman"/>
          <w:b/>
          <w:sz w:val="24"/>
          <w:szCs w:val="24"/>
          <w:u w:val="single"/>
        </w:rPr>
        <w:t xml:space="preserve"> September 2024</w:t>
      </w:r>
      <w:r>
        <w:rPr>
          <w:rFonts w:ascii="Times New Roman" w:hAnsi="Times New Roman"/>
          <w:sz w:val="24"/>
          <w:szCs w:val="24"/>
        </w:rPr>
        <w:t>, to facilitate timely circulation to PILON members prior to the meeting. Please advise if you do not wish your Country Report to be made available on the PILON website.</w:t>
      </w:r>
    </w:p>
    <w:p w14:paraId="2E1843BE">
      <w:pPr>
        <w:jc w:val="both"/>
        <w:rPr>
          <w:rFonts w:ascii="Times New Roman" w:hAnsi="Times New Roman"/>
          <w:b/>
          <w:sz w:val="24"/>
          <w:szCs w:val="24"/>
          <w:u w:val="single"/>
        </w:rPr>
      </w:pPr>
      <w:r>
        <w:rPr>
          <w:rFonts w:ascii="Times New Roman" w:hAnsi="Times New Roman"/>
          <w:b/>
          <w:sz w:val="24"/>
          <w:szCs w:val="24"/>
          <w:u w:val="single"/>
        </w:rPr>
        <w:t>COUNTRY REPORT PRESENTATION:</w:t>
      </w:r>
    </w:p>
    <w:p w14:paraId="73EB9807">
      <w:pPr>
        <w:jc w:val="both"/>
        <w:rPr>
          <w:rFonts w:ascii="Times New Roman" w:hAnsi="Times New Roman"/>
          <w:sz w:val="24"/>
          <w:szCs w:val="24"/>
        </w:rPr>
      </w:pPr>
      <w:r>
        <w:rPr>
          <w:rFonts w:ascii="Times New Roman" w:hAnsi="Times New Roman"/>
          <w:sz w:val="24"/>
          <w:szCs w:val="24"/>
        </w:rPr>
        <w:t xml:space="preserve">During the PILON Annual Meeting, each delegation will be invited to speak and present on </w:t>
      </w:r>
      <w:r>
        <w:rPr>
          <w:rFonts w:ascii="Times New Roman" w:hAnsi="Times New Roman"/>
          <w:b/>
          <w:sz w:val="24"/>
          <w:szCs w:val="24"/>
          <w:u w:val="single"/>
        </w:rPr>
        <w:t xml:space="preserve">one (1) key law and justice achievement </w:t>
      </w:r>
      <w:r>
        <w:rPr>
          <w:rFonts w:ascii="Times New Roman" w:hAnsi="Times New Roman"/>
          <w:sz w:val="24"/>
          <w:szCs w:val="24"/>
        </w:rPr>
        <w:t xml:space="preserve">that is relevant to </w:t>
      </w:r>
      <w:r>
        <w:rPr>
          <w:rFonts w:ascii="Times New Roman" w:hAnsi="Times New Roman"/>
          <w:b/>
          <w:sz w:val="24"/>
          <w:szCs w:val="24"/>
          <w:u w:val="single"/>
        </w:rPr>
        <w:t>one</w:t>
      </w:r>
      <w:r>
        <w:rPr>
          <w:rFonts w:ascii="Times New Roman" w:hAnsi="Times New Roman"/>
          <w:sz w:val="24"/>
          <w:szCs w:val="24"/>
        </w:rPr>
        <w:t xml:space="preserve"> of the three PILON Strategic priorities; Sexual and Gender Based Violence, Cybercrime, </w:t>
      </w:r>
      <w:r>
        <w:rPr>
          <w:rFonts w:ascii="Times New Roman" w:hAnsi="Times New Roman"/>
          <w:i/>
          <w:sz w:val="24"/>
          <w:szCs w:val="24"/>
          <w:u w:val="single"/>
        </w:rPr>
        <w:t>or</w:t>
      </w:r>
      <w:r>
        <w:rPr>
          <w:rFonts w:ascii="Times New Roman" w:hAnsi="Times New Roman"/>
          <w:sz w:val="24"/>
          <w:szCs w:val="24"/>
        </w:rPr>
        <w:t xml:space="preserve"> Environmental Crime and Corruption. A key law and justice achievement could include a report on any recent legal reform, a review or introduction of important legislation </w:t>
      </w:r>
      <w:r>
        <w:rPr>
          <w:rFonts w:ascii="Times New Roman" w:hAnsi="Times New Roman"/>
          <w:i/>
          <w:sz w:val="24"/>
          <w:szCs w:val="24"/>
          <w:u w:val="single"/>
        </w:rPr>
        <w:t>or</w:t>
      </w:r>
      <w:r>
        <w:rPr>
          <w:rFonts w:ascii="Times New Roman" w:hAnsi="Times New Roman"/>
          <w:sz w:val="24"/>
          <w:szCs w:val="24"/>
        </w:rPr>
        <w:t xml:space="preserve"> accession to a new international treaty. </w:t>
      </w:r>
    </w:p>
    <w:p w14:paraId="303433BD">
      <w:pPr>
        <w:jc w:val="both"/>
        <w:rPr>
          <w:rFonts w:ascii="Times New Roman" w:hAnsi="Times New Roman"/>
          <w:sz w:val="24"/>
          <w:szCs w:val="24"/>
        </w:rPr>
      </w:pPr>
      <w:r>
        <w:rPr>
          <w:rFonts w:ascii="Times New Roman" w:hAnsi="Times New Roman"/>
          <w:i/>
          <w:sz w:val="24"/>
          <w:szCs w:val="24"/>
        </w:rPr>
        <w:t xml:space="preserve">Please submit your nominated topic to the Secretariat with your completed country report by </w:t>
      </w:r>
      <w:r>
        <w:rPr>
          <w:rFonts w:ascii="Times New Roman" w:hAnsi="Times New Roman"/>
          <w:b/>
          <w:sz w:val="24"/>
          <w:szCs w:val="24"/>
          <w:u w:val="single"/>
        </w:rPr>
        <w:t>Friday 6</w:t>
      </w:r>
      <w:r>
        <w:rPr>
          <w:rFonts w:ascii="Times New Roman" w:hAnsi="Times New Roman"/>
          <w:b/>
          <w:sz w:val="24"/>
          <w:szCs w:val="24"/>
          <w:u w:val="single"/>
          <w:vertAlign w:val="superscript"/>
        </w:rPr>
        <w:t>th</w:t>
      </w:r>
      <w:r>
        <w:rPr>
          <w:rFonts w:ascii="Times New Roman" w:hAnsi="Times New Roman"/>
          <w:b/>
          <w:sz w:val="24"/>
          <w:szCs w:val="24"/>
          <w:u w:val="single"/>
        </w:rPr>
        <w:t xml:space="preserve"> September 2024</w:t>
      </w:r>
      <w:r>
        <w:rPr>
          <w:rFonts w:ascii="Times New Roman" w:hAnsi="Times New Roman"/>
          <w:i/>
          <w:sz w:val="24"/>
          <w:szCs w:val="24"/>
        </w:rPr>
        <w:t>.</w:t>
      </w:r>
    </w:p>
    <w:p w14:paraId="5DB1A26A">
      <w:pPr>
        <w:jc w:val="both"/>
        <w:rPr>
          <w:rFonts w:ascii="Times New Roman" w:hAnsi="Times New Roman"/>
          <w:sz w:val="24"/>
          <w:szCs w:val="24"/>
        </w:rPr>
      </w:pPr>
      <w:r>
        <w:rPr>
          <w:rFonts w:ascii="Times New Roman" w:hAnsi="Times New Roman"/>
          <w:sz w:val="24"/>
          <w:szCs w:val="24"/>
        </w:rPr>
        <w:t xml:space="preserve">Please note that the time for presentation will be strictly limited to </w:t>
      </w:r>
      <w:r>
        <w:rPr>
          <w:rFonts w:ascii="Times New Roman" w:hAnsi="Times New Roman"/>
          <w:b/>
          <w:sz w:val="24"/>
          <w:szCs w:val="24"/>
          <w:u w:val="single"/>
        </w:rPr>
        <w:t>ten (10) minutes</w:t>
      </w:r>
      <w:r>
        <w:rPr>
          <w:rFonts w:ascii="Times New Roman" w:hAnsi="Times New Roman"/>
          <w:sz w:val="24"/>
          <w:szCs w:val="24"/>
        </w:rPr>
        <w:t xml:space="preserve"> per delegation to allow time for all PILON member countries to speak.  To provide a fair opportunity for all delegations to speak, this time limit needs to be strictly adhered to.</w:t>
      </w:r>
    </w:p>
    <w:p w14:paraId="02B0A4AA">
      <w:pPr>
        <w:jc w:val="both"/>
        <w:rPr>
          <w:rFonts w:ascii="Times New Roman" w:hAnsi="Times New Roman"/>
          <w:sz w:val="24"/>
          <w:szCs w:val="24"/>
        </w:rPr>
      </w:pPr>
      <w:r>
        <w:rPr>
          <w:rFonts w:ascii="Times New Roman" w:hAnsi="Times New Roman"/>
          <w:sz w:val="24"/>
          <w:szCs w:val="24"/>
        </w:rPr>
        <w:t>During the group discussions on the three PILON strategic priorities (cybercrime, environmental crime and corruption, and sexual and gender-based violence), delegations will have additional opportunity to raise any other relevant developments in their jurisdictions.</w:t>
      </w:r>
    </w:p>
    <w:p w14:paraId="0A66A647">
      <w:pPr>
        <w:jc w:val="both"/>
        <w:rPr>
          <w:rFonts w:ascii="Times New Roman" w:hAnsi="Times New Roman"/>
          <w:sz w:val="24"/>
          <w:szCs w:val="24"/>
        </w:rPr>
      </w:pPr>
    </w:p>
    <w:p w14:paraId="366B7C32">
      <w:pPr>
        <w:jc w:val="both"/>
        <w:rPr>
          <w:rFonts w:ascii="Times New Roman" w:hAnsi="Times New Roman"/>
          <w:sz w:val="24"/>
          <w:szCs w:val="24"/>
        </w:rPr>
      </w:pPr>
    </w:p>
    <w:p w14:paraId="0F9C6A19">
      <w:pPr>
        <w:jc w:val="both"/>
        <w:rPr>
          <w:rFonts w:ascii="Times New Roman" w:hAnsi="Times New Roman"/>
          <w:sz w:val="24"/>
          <w:szCs w:val="24"/>
        </w:rPr>
      </w:pPr>
    </w:p>
    <w:p w14:paraId="3543AAAA">
      <w:pPr>
        <w:jc w:val="both"/>
        <w:rPr>
          <w:rFonts w:ascii="Times New Roman" w:hAnsi="Times New Roman"/>
          <w:sz w:val="24"/>
          <w:szCs w:val="24"/>
        </w:rPr>
      </w:pPr>
    </w:p>
    <w:p w14:paraId="40C01166">
      <w:pPr>
        <w:jc w:val="both"/>
        <w:rPr>
          <w:rFonts w:ascii="Times New Roman" w:hAnsi="Times New Roman"/>
          <w:sz w:val="24"/>
          <w:szCs w:val="24"/>
        </w:rPr>
      </w:pPr>
    </w:p>
    <w:p w14:paraId="72B9E247">
      <w:pPr>
        <w:jc w:val="both"/>
        <w:rPr>
          <w:rFonts w:ascii="Times New Roman" w:hAnsi="Times New Roman"/>
          <w:sz w:val="24"/>
          <w:szCs w:val="24"/>
        </w:rPr>
      </w:pPr>
    </w:p>
    <w:p w14:paraId="5EC29FAE">
      <w:pPr>
        <w:jc w:val="both"/>
        <w:rPr>
          <w:rFonts w:ascii="Times New Roman" w:hAnsi="Times New Roman"/>
          <w:sz w:val="24"/>
          <w:szCs w:val="24"/>
        </w:rPr>
      </w:pPr>
    </w:p>
    <w:p w14:paraId="7A2D6AE1">
      <w:pPr>
        <w:jc w:val="both"/>
        <w:rPr>
          <w:rFonts w:ascii="Times New Roman" w:hAnsi="Times New Roman"/>
          <w:sz w:val="24"/>
          <w:szCs w:val="24"/>
        </w:rPr>
      </w:pPr>
    </w:p>
    <w:p w14:paraId="17731E41">
      <w:pPr>
        <w:jc w:val="center"/>
        <w:rPr>
          <w:rFonts w:ascii="Times New Roman" w:hAnsi="Times New Roman"/>
          <w:b/>
          <w:color w:val="000000"/>
          <w:sz w:val="28"/>
          <w:szCs w:val="28"/>
        </w:rPr>
      </w:pPr>
      <w:r>
        <w:rPr>
          <w:rFonts w:ascii="Times New Roman" w:hAnsi="Times New Roman"/>
          <w:b/>
          <w:color w:val="000000"/>
          <w:sz w:val="28"/>
          <w:szCs w:val="28"/>
        </w:rPr>
        <w:t>REPUBLIC OF KIRIBATI</w:t>
      </w:r>
    </w:p>
    <w:p w14:paraId="365C74E9">
      <w:pPr>
        <w:jc w:val="center"/>
        <w:rPr>
          <w:rFonts w:ascii="Times New Roman" w:hAnsi="Times New Roman"/>
          <w:b/>
          <w:color w:val="000000"/>
          <w:sz w:val="28"/>
          <w:szCs w:val="28"/>
          <w:u w:val="single"/>
        </w:rPr>
      </w:pPr>
      <w:bookmarkStart w:id="0" w:name="_Hlk119506526"/>
      <w:r>
        <w:rPr>
          <w:rFonts w:ascii="Times New Roman" w:hAnsi="Times New Roman"/>
          <w:color w:val="000000"/>
          <w:sz w:val="28"/>
          <w:szCs w:val="28"/>
        </w:rPr>
        <w:drawing>
          <wp:inline distT="0" distB="0" distL="0" distR="0">
            <wp:extent cx="1066800" cy="990600"/>
            <wp:effectExtent l="0" t="0" r="0" b="0"/>
            <wp:docPr id="1619095522" name="Picture 1" descr="Description: Description: 85px-Coat_of_arms_of_Kiribati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95522" name="Picture 1" descr="Description: Description: 85px-Coat_of_arms_of_Kiribati_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66800" cy="990600"/>
                    </a:xfrm>
                    <a:prstGeom prst="rect">
                      <a:avLst/>
                    </a:prstGeom>
                    <a:noFill/>
                    <a:ln>
                      <a:noFill/>
                    </a:ln>
                  </pic:spPr>
                </pic:pic>
              </a:graphicData>
            </a:graphic>
          </wp:inline>
        </w:drawing>
      </w:r>
      <w:bookmarkEnd w:id="0"/>
    </w:p>
    <w:p w14:paraId="13FDEB8F">
      <w:pPr>
        <w:jc w:val="center"/>
        <w:rPr>
          <w:rFonts w:ascii="Times New Roman" w:hAnsi="Times New Roman"/>
          <w:b/>
          <w:color w:val="000000"/>
          <w:sz w:val="28"/>
          <w:szCs w:val="28"/>
        </w:rPr>
      </w:pPr>
      <w:r>
        <w:rPr>
          <w:rFonts w:ascii="Times New Roman" w:hAnsi="Times New Roman"/>
          <w:b/>
          <w:color w:val="000000"/>
          <w:sz w:val="28"/>
          <w:szCs w:val="28"/>
        </w:rPr>
        <w:t>KIRIBATI PILON COUNTRY REPORT 2023</w:t>
      </w:r>
    </w:p>
    <w:p w14:paraId="0F42896B">
      <w:pPr>
        <w:jc w:val="center"/>
        <w:rPr>
          <w:rFonts w:ascii="Times New Roman" w:hAnsi="Times New Roman"/>
          <w:b/>
          <w:color w:val="000000"/>
          <w:sz w:val="24"/>
          <w:szCs w:val="24"/>
        </w:rPr>
      </w:pPr>
    </w:p>
    <w:p w14:paraId="069E97C1">
      <w:pPr>
        <w:jc w:val="center"/>
        <w:rPr>
          <w:rFonts w:ascii="Times New Roman" w:hAnsi="Times New Roman"/>
          <w:b/>
          <w:color w:val="000000"/>
          <w:sz w:val="24"/>
          <w:szCs w:val="24"/>
        </w:rPr>
      </w:pPr>
    </w:p>
    <w:p w14:paraId="0D307E57">
      <w:pPr>
        <w:jc w:val="center"/>
        <w:rPr>
          <w:rFonts w:ascii="Times New Roman" w:hAnsi="Times New Roman"/>
          <w:b/>
          <w:color w:val="000000"/>
          <w:sz w:val="24"/>
          <w:szCs w:val="24"/>
        </w:rPr>
      </w:pPr>
      <w:r>
        <w:rPr>
          <w:rFonts w:ascii="Times New Roman" w:hAnsi="Times New Roman"/>
          <w:b/>
          <w:color w:val="000000"/>
          <w:sz w:val="24"/>
          <w:szCs w:val="24"/>
        </w:rPr>
        <w:t>Presented by the Office of the Attorney-General (OAG)</w:t>
      </w:r>
    </w:p>
    <w:p w14:paraId="44C3CAC8">
      <w:pPr>
        <w:jc w:val="center"/>
        <w:rPr>
          <w:rFonts w:ascii="Times New Roman" w:hAnsi="Times New Roman"/>
          <w:color w:val="000000"/>
          <w:sz w:val="24"/>
          <w:szCs w:val="24"/>
        </w:rPr>
      </w:pPr>
      <w:r>
        <w:rPr>
          <w:rFonts w:ascii="Times New Roman" w:hAnsi="Times New Roman"/>
          <w:color w:val="000000"/>
          <w:sz w:val="24"/>
          <w:szCs w:val="24"/>
        </w:rPr>
        <w:t>COUNTRY REPORT WRITTEN SUBMISSION</w:t>
      </w:r>
    </w:p>
    <w:p w14:paraId="4DA9AD4D">
      <w:pPr>
        <w:jc w:val="both"/>
        <w:rPr>
          <w:rFonts w:ascii="Times New Roman" w:hAnsi="Times New Roman"/>
          <w:b/>
          <w:sz w:val="24"/>
          <w:szCs w:val="24"/>
          <w:u w:val="single"/>
        </w:rPr>
      </w:pPr>
      <w:r>
        <w:rPr>
          <w:rFonts w:ascii="Times New Roman" w:hAnsi="Times New Roman"/>
          <w:b/>
          <w:sz w:val="24"/>
          <w:szCs w:val="24"/>
          <w:u w:val="single"/>
        </w:rPr>
        <w:t>COUNTRY REPORT WRITTEN SUBMISSION</w:t>
      </w:r>
    </w:p>
    <w:p w14:paraId="016A4EE0">
      <w:pPr>
        <w:jc w:val="both"/>
        <w:rPr>
          <w:rFonts w:ascii="Times New Roman" w:hAnsi="Times New Roman"/>
          <w:sz w:val="24"/>
          <w:szCs w:val="24"/>
        </w:rPr>
      </w:pPr>
      <w:r>
        <w:rPr>
          <w:rFonts w:ascii="Times New Roman" w:hAnsi="Times New Roman"/>
          <w:sz w:val="24"/>
          <w:szCs w:val="24"/>
        </w:rPr>
        <w:t>The Country Report written submission should be limited to 10-15 pages and include the following titles:</w:t>
      </w:r>
    </w:p>
    <w:p w14:paraId="6660A111">
      <w:pPr>
        <w:pStyle w:val="10"/>
        <w:numPr>
          <w:ilvl w:val="0"/>
          <w:numId w:val="1"/>
        </w:numPr>
        <w:jc w:val="both"/>
        <w:rPr>
          <w:rFonts w:ascii="Times New Roman" w:hAnsi="Times New Roman"/>
          <w:b/>
          <w:sz w:val="24"/>
          <w:szCs w:val="24"/>
        </w:rPr>
      </w:pPr>
      <w:r>
        <w:rPr>
          <w:rFonts w:ascii="Times New Roman" w:hAnsi="Times New Roman"/>
          <w:b/>
          <w:sz w:val="24"/>
          <w:szCs w:val="24"/>
        </w:rPr>
        <w:t>Major law and justice sector achievements</w:t>
      </w:r>
    </w:p>
    <w:p w14:paraId="1BC09804">
      <w:pPr>
        <w:pStyle w:val="10"/>
        <w:numPr>
          <w:ilvl w:val="0"/>
          <w:numId w:val="2"/>
        </w:numPr>
        <w:jc w:val="both"/>
        <w:rPr>
          <w:rFonts w:ascii="Times New Roman" w:hAnsi="Times New Roman"/>
          <w:i/>
          <w:sz w:val="24"/>
          <w:szCs w:val="24"/>
        </w:rPr>
      </w:pPr>
      <w:r>
        <w:rPr>
          <w:rFonts w:ascii="Times New Roman" w:hAnsi="Times New Roman"/>
          <w:i/>
          <w:sz w:val="24"/>
          <w:szCs w:val="24"/>
        </w:rPr>
        <w:t>Office of the Attorney-General</w:t>
      </w:r>
    </w:p>
    <w:p w14:paraId="402715FB">
      <w:pPr>
        <w:pStyle w:val="10"/>
        <w:jc w:val="both"/>
        <w:rPr>
          <w:rFonts w:ascii="Times New Roman" w:hAnsi="Times New Roman"/>
          <w:sz w:val="24"/>
          <w:szCs w:val="24"/>
          <w:lang w:val="zh-CN"/>
        </w:rPr>
      </w:pPr>
      <w:r>
        <w:rPr>
          <w:rFonts w:ascii="Times New Roman" w:hAnsi="Times New Roman"/>
          <w:b/>
          <w:bCs/>
          <w:sz w:val="24"/>
          <w:szCs w:val="24"/>
          <w:lang w:val="zh-CN"/>
        </w:rPr>
        <w:t>On 16 September 2024 the Office of the Attorney General was finally complete in terms of having its Attorney Ms. Pauline Beiatau</w:t>
      </w:r>
      <w:r>
        <w:rPr>
          <w:rFonts w:ascii="Times New Roman" w:hAnsi="Times New Roman"/>
          <w:sz w:val="24"/>
          <w:szCs w:val="24"/>
          <w:lang w:val="zh-CN"/>
        </w:rPr>
        <w:t xml:space="preserve"> officially appointed after many times being OIC then Acting Attorney General for a transitional period of more than two years. It is a milestone for Ms Beiatau a graduate of the Emalus Campus. During her tenure as Acting Attorney General, she implemented several changes within the Attorney General’s Office, specifically in the Civil Division, Legislative Drafting Division, and Criminal Prosecution Division. Upon her official appointment, she retained these arrangements.</w:t>
      </w:r>
    </w:p>
    <w:p w14:paraId="368310D5">
      <w:pPr>
        <w:pStyle w:val="10"/>
        <w:jc w:val="both"/>
        <w:rPr>
          <w:rFonts w:ascii="Times New Roman" w:hAnsi="Times New Roman"/>
          <w:sz w:val="24"/>
          <w:szCs w:val="24"/>
          <w:lang w:val="zh-CN"/>
        </w:rPr>
      </w:pPr>
      <w:r>
        <w:rPr>
          <w:rFonts w:ascii="Times New Roman" w:hAnsi="Times New Roman"/>
          <w:sz w:val="24"/>
          <w:szCs w:val="24"/>
          <w:lang w:val="zh-CN"/>
        </w:rPr>
        <w:t>The current structure of the Attorney General’s Office includes:</w:t>
      </w:r>
    </w:p>
    <w:p w14:paraId="5D297C44">
      <w:pPr>
        <w:pStyle w:val="10"/>
        <w:numPr>
          <w:ilvl w:val="0"/>
          <w:numId w:val="3"/>
        </w:numPr>
        <w:jc w:val="both"/>
        <w:rPr>
          <w:rFonts w:ascii="Times New Roman" w:hAnsi="Times New Roman"/>
          <w:sz w:val="24"/>
          <w:szCs w:val="24"/>
          <w:lang w:val="zh-CN"/>
        </w:rPr>
      </w:pPr>
      <w:r>
        <w:rPr>
          <w:rFonts w:ascii="Times New Roman" w:hAnsi="Times New Roman"/>
          <w:b/>
          <w:bCs/>
          <w:sz w:val="24"/>
          <w:szCs w:val="24"/>
          <w:lang w:val="zh-CN"/>
        </w:rPr>
        <w:t>Three Divisions</w:t>
      </w:r>
      <w:r>
        <w:rPr>
          <w:rFonts w:ascii="Times New Roman" w:hAnsi="Times New Roman"/>
          <w:sz w:val="24"/>
          <w:szCs w:val="24"/>
          <w:lang w:val="zh-CN"/>
        </w:rPr>
        <w:t>: Civil, Legislative Drafting, and Criminal Prosecution.</w:t>
      </w:r>
    </w:p>
    <w:p w14:paraId="1B912215">
      <w:pPr>
        <w:pStyle w:val="10"/>
        <w:numPr>
          <w:ilvl w:val="0"/>
          <w:numId w:val="3"/>
        </w:numPr>
        <w:jc w:val="both"/>
        <w:rPr>
          <w:rFonts w:ascii="Times New Roman" w:hAnsi="Times New Roman"/>
          <w:sz w:val="24"/>
          <w:szCs w:val="24"/>
          <w:lang w:val="zh-CN"/>
        </w:rPr>
      </w:pPr>
      <w:r>
        <w:rPr>
          <w:rFonts w:ascii="Times New Roman" w:hAnsi="Times New Roman"/>
          <w:sz w:val="24"/>
          <w:szCs w:val="24"/>
          <w:lang w:val="zh-CN"/>
        </w:rPr>
        <w:t>Each division consists of only the </w:t>
      </w:r>
      <w:r>
        <w:rPr>
          <w:rFonts w:ascii="Times New Roman" w:hAnsi="Times New Roman"/>
          <w:b/>
          <w:bCs/>
          <w:sz w:val="24"/>
          <w:szCs w:val="24"/>
          <w:lang w:val="zh-CN"/>
        </w:rPr>
        <w:t>Directors and their Deputies</w:t>
      </w:r>
      <w:r>
        <w:rPr>
          <w:rFonts w:ascii="Times New Roman" w:hAnsi="Times New Roman"/>
          <w:sz w:val="24"/>
          <w:szCs w:val="24"/>
          <w:lang w:val="zh-CN"/>
        </w:rPr>
        <w:t>.</w:t>
      </w:r>
    </w:p>
    <w:p w14:paraId="29D55041">
      <w:pPr>
        <w:pStyle w:val="10"/>
        <w:numPr>
          <w:ilvl w:val="0"/>
          <w:numId w:val="3"/>
        </w:numPr>
        <w:jc w:val="both"/>
        <w:rPr>
          <w:rFonts w:ascii="Times New Roman" w:hAnsi="Times New Roman"/>
          <w:sz w:val="24"/>
          <w:szCs w:val="24"/>
          <w:lang w:val="zh-CN"/>
        </w:rPr>
      </w:pPr>
      <w:r>
        <w:rPr>
          <w:rFonts w:ascii="Times New Roman" w:hAnsi="Times New Roman"/>
          <w:b/>
          <w:bCs/>
          <w:sz w:val="24"/>
          <w:szCs w:val="24"/>
          <w:lang w:val="zh-CN"/>
        </w:rPr>
        <w:t>Senior to junior legal officers</w:t>
      </w:r>
      <w:r>
        <w:rPr>
          <w:rFonts w:ascii="Times New Roman" w:hAnsi="Times New Roman"/>
          <w:sz w:val="24"/>
          <w:szCs w:val="24"/>
          <w:lang w:val="zh-CN"/>
        </w:rPr>
        <w:t> are assigned to these divisions and perform general civil, criminal, and legislative drafting tasks. These tasks are allocated and supervised by the Attorney General, the Directors, and the Deputies of each division.</w:t>
      </w:r>
    </w:p>
    <w:p w14:paraId="2FD20D1F">
      <w:pPr>
        <w:pStyle w:val="10"/>
        <w:jc w:val="both"/>
        <w:rPr>
          <w:rFonts w:ascii="Times New Roman" w:hAnsi="Times New Roman"/>
          <w:sz w:val="24"/>
          <w:szCs w:val="24"/>
          <w:lang w:val="zh-CN"/>
        </w:rPr>
      </w:pPr>
      <w:r>
        <w:rPr>
          <w:rFonts w:ascii="Times New Roman" w:hAnsi="Times New Roman"/>
          <w:sz w:val="24"/>
          <w:szCs w:val="24"/>
          <w:lang w:val="zh-CN"/>
        </w:rPr>
        <w:t>The target is on young lawyers to develop and groom them for future roles in the legal profession. To gain a broad range of legal skills and practical experience all lawyers must be exposed to all the Divisions and be readily available to attend meetings locally and overseas.</w:t>
      </w:r>
    </w:p>
    <w:p w14:paraId="33464D3A">
      <w:pPr>
        <w:pStyle w:val="10"/>
        <w:jc w:val="both"/>
        <w:rPr>
          <w:rFonts w:hint="default" w:ascii="Times New Roman" w:hAnsi="Times New Roman"/>
          <w:sz w:val="24"/>
          <w:szCs w:val="24"/>
          <w:lang w:val="en-US"/>
        </w:rPr>
      </w:pPr>
      <w:r>
        <w:rPr>
          <w:rFonts w:hint="default" w:ascii="Times New Roman" w:hAnsi="Times New Roman"/>
          <w:sz w:val="24"/>
          <w:szCs w:val="24"/>
          <w:lang w:val="en-US"/>
        </w:rPr>
        <w:t>The office of the Attorney General has also opened its branch on Christmas Island on the 12</w:t>
      </w:r>
      <w:r>
        <w:rPr>
          <w:rFonts w:hint="default" w:ascii="Times New Roman" w:hAnsi="Times New Roman"/>
          <w:sz w:val="24"/>
          <w:szCs w:val="24"/>
          <w:vertAlign w:val="superscript"/>
          <w:lang w:val="en-US"/>
        </w:rPr>
        <w:t>th</w:t>
      </w:r>
      <w:r>
        <w:rPr>
          <w:rFonts w:hint="default" w:ascii="Times New Roman" w:hAnsi="Times New Roman"/>
          <w:sz w:val="24"/>
          <w:szCs w:val="24"/>
          <w:lang w:val="en-US"/>
        </w:rPr>
        <w:t xml:space="preserve"> of January 2024 consisting of one Assistant Senior State Attorney handling all tasks for the three divisions Civil, Criminal and Drafting. </w:t>
      </w:r>
    </w:p>
    <w:p w14:paraId="37E9272E">
      <w:pPr>
        <w:spacing w:after="160" w:line="259" w:lineRule="auto"/>
        <w:ind w:left="360"/>
        <w:rPr>
          <w:rFonts w:hint="default" w:ascii="Times New Roman" w:hAnsi="Times New Roman" w:cs="Times New Roman"/>
          <w:sz w:val="24"/>
          <w:szCs w:val="24"/>
          <w:lang w:val="zh-CN"/>
        </w:rPr>
      </w:pPr>
      <w:r>
        <w:rPr>
          <w:rFonts w:hint="default" w:ascii="Times New Roman" w:hAnsi="Times New Roman" w:cs="Times New Roman"/>
          <w:sz w:val="24"/>
          <w:szCs w:val="24"/>
          <w:lang w:val="zh-CN"/>
        </w:rPr>
        <w:t>Another interesting point to note is that the government passed 6 Bills during the parliament sitting in April this year, which have now become new Acts. These newly passed bills include:</w:t>
      </w:r>
    </w:p>
    <w:p w14:paraId="0690DF10">
      <w:pPr>
        <w:numPr>
          <w:ilvl w:val="0"/>
          <w:numId w:val="4"/>
        </w:numPr>
        <w:tabs>
          <w:tab w:val="left" w:pos="1080"/>
          <w:tab w:val="clear" w:pos="720"/>
        </w:tabs>
        <w:spacing w:after="160" w:line="259" w:lineRule="auto"/>
        <w:ind w:left="1080"/>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Kiribati Qualifications Authority Act 2024 </w:t>
      </w:r>
    </w:p>
    <w:p w14:paraId="7ECA29FF">
      <w:pPr>
        <w:numPr>
          <w:ilvl w:val="0"/>
          <w:numId w:val="4"/>
        </w:numPr>
        <w:tabs>
          <w:tab w:val="left" w:pos="1080"/>
          <w:tab w:val="clear" w:pos="720"/>
        </w:tabs>
        <w:spacing w:after="160" w:line="259" w:lineRule="auto"/>
        <w:ind w:left="1080"/>
        <w:rPr>
          <w:rFonts w:hint="default" w:ascii="Times New Roman" w:hAnsi="Times New Roman" w:cs="Times New Roman"/>
          <w:sz w:val="24"/>
          <w:szCs w:val="24"/>
          <w:lang w:val="zh-CN"/>
        </w:rPr>
      </w:pPr>
      <w:r>
        <w:rPr>
          <w:rFonts w:hint="default" w:ascii="Times New Roman" w:hAnsi="Times New Roman" w:cs="Times New Roman"/>
          <w:sz w:val="24"/>
          <w:szCs w:val="24"/>
          <w:lang w:val="zh-CN"/>
        </w:rPr>
        <w:t>Elections (Amendment) Act 2024</w:t>
      </w:r>
    </w:p>
    <w:p w14:paraId="2CBA1CE4">
      <w:pPr>
        <w:numPr>
          <w:ilvl w:val="0"/>
          <w:numId w:val="4"/>
        </w:numPr>
        <w:tabs>
          <w:tab w:val="left" w:pos="1080"/>
          <w:tab w:val="clear" w:pos="720"/>
        </w:tabs>
        <w:spacing w:after="160" w:line="259" w:lineRule="auto"/>
        <w:ind w:left="1080"/>
        <w:rPr>
          <w:rFonts w:hint="default" w:ascii="Times New Roman" w:hAnsi="Times New Roman" w:cs="Times New Roman"/>
          <w:sz w:val="24"/>
          <w:szCs w:val="24"/>
          <w:lang w:val="zh-CN"/>
        </w:rPr>
      </w:pPr>
      <w:r>
        <w:rPr>
          <w:rFonts w:hint="default" w:ascii="Times New Roman" w:hAnsi="Times New Roman" w:cs="Times New Roman"/>
          <w:sz w:val="24"/>
          <w:szCs w:val="24"/>
          <w:lang w:val="zh-CN"/>
        </w:rPr>
        <w:t>State Pre-Emptive Right of Purchase (Amendment) Act 2024</w:t>
      </w:r>
    </w:p>
    <w:p w14:paraId="7AF3170A">
      <w:pPr>
        <w:numPr>
          <w:ilvl w:val="0"/>
          <w:numId w:val="4"/>
        </w:numPr>
        <w:tabs>
          <w:tab w:val="left" w:pos="1080"/>
          <w:tab w:val="clear" w:pos="720"/>
        </w:tabs>
        <w:spacing w:after="160" w:line="259" w:lineRule="auto"/>
        <w:ind w:left="1080"/>
        <w:rPr>
          <w:rFonts w:hint="default" w:ascii="Times New Roman" w:hAnsi="Times New Roman" w:cs="Times New Roman"/>
          <w:sz w:val="24"/>
          <w:szCs w:val="24"/>
          <w:lang w:val="zh-CN"/>
        </w:rPr>
      </w:pPr>
      <w:r>
        <w:rPr>
          <w:rFonts w:hint="default" w:ascii="Times New Roman" w:hAnsi="Times New Roman" w:cs="Times New Roman"/>
          <w:sz w:val="24"/>
          <w:szCs w:val="24"/>
          <w:lang w:val="zh-CN"/>
        </w:rPr>
        <w:t>Kiribati Building Act 2024</w:t>
      </w:r>
    </w:p>
    <w:p w14:paraId="5AC7CE05">
      <w:pPr>
        <w:numPr>
          <w:ilvl w:val="0"/>
          <w:numId w:val="4"/>
        </w:numPr>
        <w:tabs>
          <w:tab w:val="left" w:pos="1080"/>
          <w:tab w:val="clear" w:pos="720"/>
        </w:tabs>
        <w:spacing w:after="160" w:line="259" w:lineRule="auto"/>
        <w:ind w:left="1080"/>
        <w:rPr>
          <w:rFonts w:hint="default" w:ascii="Times New Roman" w:hAnsi="Times New Roman" w:cs="Times New Roman"/>
          <w:sz w:val="24"/>
          <w:szCs w:val="24"/>
          <w:lang w:val="zh-CN"/>
        </w:rPr>
      </w:pPr>
      <w:r>
        <w:rPr>
          <w:rFonts w:hint="default" w:ascii="Times New Roman" w:hAnsi="Times New Roman" w:cs="Times New Roman"/>
          <w:sz w:val="24"/>
          <w:szCs w:val="24"/>
          <w:lang w:val="zh-CN"/>
        </w:rPr>
        <w:t>Kiribati Chamber of Commerce and Industry (Amendment) Act 2024</w:t>
      </w:r>
    </w:p>
    <w:p w14:paraId="3E378B87">
      <w:pPr>
        <w:numPr>
          <w:ilvl w:val="0"/>
          <w:numId w:val="4"/>
        </w:numPr>
        <w:tabs>
          <w:tab w:val="left" w:pos="1080"/>
          <w:tab w:val="clear" w:pos="720"/>
        </w:tabs>
        <w:spacing w:after="160" w:line="259" w:lineRule="auto"/>
        <w:ind w:left="1080"/>
        <w:rPr>
          <w:rFonts w:hint="default" w:ascii="Times New Roman" w:hAnsi="Times New Roman" w:cs="Times New Roman"/>
          <w:sz w:val="24"/>
          <w:szCs w:val="24"/>
          <w:lang w:val="zh-CN"/>
        </w:rPr>
      </w:pPr>
      <w:r>
        <w:rPr>
          <w:rFonts w:hint="default" w:ascii="Times New Roman" w:hAnsi="Times New Roman" w:cs="Times New Roman"/>
          <w:sz w:val="24"/>
          <w:szCs w:val="24"/>
          <w:lang w:val="zh-CN"/>
        </w:rPr>
        <w:t>Appropriation Act 2024</w:t>
      </w:r>
    </w:p>
    <w:p w14:paraId="73F0A197">
      <w:pPr>
        <w:spacing w:after="160" w:line="259" w:lineRule="auto"/>
        <w:ind w:left="36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This was quite an achievement for the government, reflecting the positive development and significant contributions of the Office of the Attorney General (OAG) team in enhancing access to justice through law reforms. The House in April was the last Parliament held before Kiribati had a general election in August. A Presidential candidate has been nominated and voted by all MPs and now the election would be in October.</w:t>
      </w:r>
    </w:p>
    <w:p w14:paraId="182D0880">
      <w:pPr>
        <w:spacing w:after="160" w:line="259" w:lineRule="auto"/>
        <w:ind w:left="360"/>
        <w:rPr>
          <w:rFonts w:ascii="Times New Roman" w:hAnsi="Times New Roman"/>
          <w:strike/>
          <w:sz w:val="24"/>
          <w:szCs w:val="24"/>
        </w:rPr>
      </w:pPr>
      <w:r>
        <w:rPr>
          <w:rFonts w:hint="default" w:ascii="Times New Roman" w:hAnsi="Times New Roman" w:cs="Times New Roman"/>
          <w:sz w:val="24"/>
          <w:szCs w:val="24"/>
          <w:lang w:val="zh-CN"/>
        </w:rPr>
        <w:t>Between 2023 and 2024, the OAG recruited three new graduates from the USP School of Law. Two were recently admitted to the Kiribati High Court in September, and the third has just completed her PDLP program. They will be under the general supervision of the Directors for each Division and have been allocated various civil, criminal, and legislative drafting tasks.</w:t>
      </w:r>
    </w:p>
    <w:p w14:paraId="1C4D0666">
      <w:pPr>
        <w:pStyle w:val="10"/>
        <w:numPr>
          <w:ilvl w:val="0"/>
          <w:numId w:val="2"/>
        </w:numPr>
        <w:jc w:val="both"/>
        <w:rPr>
          <w:rFonts w:ascii="Times New Roman" w:hAnsi="Times New Roman"/>
          <w:i/>
          <w:sz w:val="24"/>
          <w:szCs w:val="24"/>
        </w:rPr>
      </w:pPr>
      <w:r>
        <w:rPr>
          <w:rFonts w:ascii="Times New Roman" w:hAnsi="Times New Roman"/>
          <w:i/>
          <w:sz w:val="24"/>
          <w:szCs w:val="24"/>
        </w:rPr>
        <w:t>Judiciary</w:t>
      </w:r>
    </w:p>
    <w:p w14:paraId="2B67979A">
      <w:pPr>
        <w:pStyle w:val="10"/>
        <w:ind w:left="283"/>
        <w:jc w:val="both"/>
        <w:rPr>
          <w:rFonts w:ascii="Times New Roman" w:hAnsi="Times New Roman"/>
          <w:iCs/>
          <w:sz w:val="24"/>
          <w:szCs w:val="24"/>
          <w:lang w:val="zh-CN"/>
        </w:rPr>
      </w:pPr>
      <w:r>
        <w:rPr>
          <w:rFonts w:ascii="Times New Roman" w:hAnsi="Times New Roman"/>
          <w:b/>
          <w:bCs/>
          <w:iCs/>
          <w:sz w:val="24"/>
          <w:szCs w:val="24"/>
          <w:lang w:val="zh-CN"/>
        </w:rPr>
        <w:t>A former Attorney General Mrs. Tetiro Maate Semilota</w:t>
      </w:r>
      <w:r>
        <w:rPr>
          <w:rFonts w:ascii="Times New Roman" w:hAnsi="Times New Roman"/>
          <w:iCs/>
          <w:sz w:val="24"/>
          <w:szCs w:val="24"/>
          <w:lang w:val="zh-CN"/>
        </w:rPr>
        <w:t> was recently appointed as the Chief Justice on 5 April 2024. As a Chief Justice, her responsibilities include overseeing the judiciary, appointing judicial staff, Commissioners of the High Court and appointing magistrates in the Magistrates Courts pursuant to the Magistrate Courts Ordinance Cap 52. Her main role is to hear cases, appeals from the Magistrates and presiding in the Court of Appeal.</w:t>
      </w:r>
    </w:p>
    <w:p w14:paraId="402FAC3D">
      <w:pPr>
        <w:pStyle w:val="10"/>
        <w:ind w:left="283"/>
        <w:jc w:val="both"/>
        <w:rPr>
          <w:rFonts w:ascii="Times New Roman" w:hAnsi="Times New Roman"/>
          <w:iCs/>
          <w:sz w:val="24"/>
          <w:szCs w:val="24"/>
          <w:lang w:val="zh-CN"/>
        </w:rPr>
      </w:pPr>
      <w:r>
        <w:rPr>
          <w:rFonts w:ascii="Times New Roman" w:hAnsi="Times New Roman"/>
          <w:iCs/>
          <w:sz w:val="24"/>
          <w:szCs w:val="24"/>
          <w:lang w:val="zh-CN"/>
        </w:rPr>
        <w:t>Since there is currently no criminal judge in the High Court, the Chief Magistrate has been appointed as a Commissioner of the High Court by the Chief Justice to primarily handle criminal cases and other miscellaneous applications filed before the High Court. Consequently, the Chief Magistrate and the Chief Registrar are now serving as Commissioners of the High Court.</w:t>
      </w:r>
    </w:p>
    <w:p w14:paraId="7FEF69F6">
      <w:pPr>
        <w:pStyle w:val="10"/>
        <w:ind w:left="283"/>
        <w:jc w:val="both"/>
        <w:rPr>
          <w:rFonts w:ascii="Times New Roman" w:hAnsi="Times New Roman"/>
          <w:iCs/>
          <w:sz w:val="24"/>
          <w:szCs w:val="24"/>
          <w:lang w:val="zh-CN"/>
        </w:rPr>
      </w:pPr>
      <w:r>
        <w:rPr>
          <w:rFonts w:ascii="Times New Roman" w:hAnsi="Times New Roman"/>
          <w:iCs/>
          <w:sz w:val="24"/>
          <w:szCs w:val="24"/>
          <w:lang w:val="zh-CN"/>
        </w:rPr>
        <w:t>Chief Justice Semilota has also introduced some changes to the court system. One significant change is the inclusion of the </w:t>
      </w:r>
      <w:r>
        <w:rPr>
          <w:rFonts w:ascii="Times New Roman" w:hAnsi="Times New Roman"/>
          <w:b/>
          <w:bCs/>
          <w:iCs/>
          <w:sz w:val="24"/>
          <w:szCs w:val="24"/>
          <w:lang w:val="zh-CN"/>
        </w:rPr>
        <w:t>Pre-Trial Conference</w:t>
      </w:r>
      <w:r>
        <w:rPr>
          <w:rFonts w:ascii="Times New Roman" w:hAnsi="Times New Roman"/>
          <w:iCs/>
          <w:sz w:val="24"/>
          <w:szCs w:val="24"/>
          <w:lang w:val="zh-CN"/>
        </w:rPr>
        <w:t>. This is a meeting held before the trial begins, involving the parties to the case and their attorneys. The main purposes of a pre-trial conference include:</w:t>
      </w:r>
    </w:p>
    <w:p w14:paraId="1EC0FF5A">
      <w:pPr>
        <w:pStyle w:val="10"/>
        <w:numPr>
          <w:ilvl w:val="0"/>
          <w:numId w:val="5"/>
        </w:numPr>
        <w:tabs>
          <w:tab w:val="left" w:pos="643"/>
          <w:tab w:val="clear" w:pos="1003"/>
        </w:tabs>
        <w:ind w:left="643"/>
        <w:jc w:val="both"/>
        <w:rPr>
          <w:rFonts w:ascii="Times New Roman" w:hAnsi="Times New Roman"/>
          <w:iCs/>
          <w:sz w:val="24"/>
          <w:szCs w:val="24"/>
          <w:lang w:val="zh-CN"/>
        </w:rPr>
      </w:pPr>
      <w:r>
        <w:rPr>
          <w:rFonts w:ascii="Times New Roman" w:hAnsi="Times New Roman"/>
          <w:b/>
          <w:bCs/>
          <w:iCs/>
          <w:sz w:val="24"/>
          <w:szCs w:val="24"/>
          <w:lang w:val="zh-CN"/>
        </w:rPr>
        <w:t>Clarifying Issues</w:t>
      </w:r>
      <w:r>
        <w:rPr>
          <w:rFonts w:ascii="Times New Roman" w:hAnsi="Times New Roman"/>
          <w:iCs/>
          <w:sz w:val="24"/>
          <w:szCs w:val="24"/>
          <w:lang w:val="zh-CN"/>
        </w:rPr>
        <w:t>: The parties discuss and clarify the issues of the case to streamline the trial process.</w:t>
      </w:r>
    </w:p>
    <w:p w14:paraId="6D10D245">
      <w:pPr>
        <w:pStyle w:val="10"/>
        <w:numPr>
          <w:ilvl w:val="0"/>
          <w:numId w:val="5"/>
        </w:numPr>
        <w:tabs>
          <w:tab w:val="left" w:pos="643"/>
          <w:tab w:val="clear" w:pos="1003"/>
        </w:tabs>
        <w:ind w:left="643"/>
        <w:jc w:val="both"/>
        <w:rPr>
          <w:rFonts w:ascii="Times New Roman" w:hAnsi="Times New Roman"/>
          <w:iCs/>
          <w:sz w:val="24"/>
          <w:szCs w:val="24"/>
          <w:lang w:val="zh-CN"/>
        </w:rPr>
      </w:pPr>
      <w:r>
        <w:rPr>
          <w:rFonts w:ascii="Times New Roman" w:hAnsi="Times New Roman"/>
          <w:b/>
          <w:bCs/>
          <w:iCs/>
          <w:sz w:val="24"/>
          <w:szCs w:val="24"/>
          <w:lang w:val="zh-CN"/>
        </w:rPr>
        <w:t>Case Management</w:t>
      </w:r>
      <w:r>
        <w:rPr>
          <w:rFonts w:ascii="Times New Roman" w:hAnsi="Times New Roman"/>
          <w:iCs/>
          <w:sz w:val="24"/>
          <w:szCs w:val="24"/>
          <w:lang w:val="zh-CN"/>
        </w:rPr>
        <w:t>: Establishing a timeline for pre-trial activities and setting tentative trial dates.</w:t>
      </w:r>
    </w:p>
    <w:p w14:paraId="395F9235">
      <w:pPr>
        <w:pStyle w:val="10"/>
        <w:numPr>
          <w:ilvl w:val="0"/>
          <w:numId w:val="5"/>
        </w:numPr>
        <w:tabs>
          <w:tab w:val="left" w:pos="643"/>
          <w:tab w:val="clear" w:pos="1003"/>
        </w:tabs>
        <w:ind w:left="643"/>
        <w:jc w:val="both"/>
        <w:rPr>
          <w:rFonts w:ascii="Times New Roman" w:hAnsi="Times New Roman"/>
          <w:iCs/>
          <w:sz w:val="24"/>
          <w:szCs w:val="24"/>
          <w:lang w:val="zh-CN"/>
        </w:rPr>
      </w:pPr>
      <w:r>
        <w:rPr>
          <w:rFonts w:ascii="Times New Roman" w:hAnsi="Times New Roman"/>
          <w:b/>
          <w:bCs/>
          <w:iCs/>
          <w:sz w:val="24"/>
          <w:szCs w:val="24"/>
          <w:lang w:val="zh-CN"/>
        </w:rPr>
        <w:t>Evidence Review</w:t>
      </w:r>
      <w:r>
        <w:rPr>
          <w:rFonts w:ascii="Times New Roman" w:hAnsi="Times New Roman"/>
          <w:iCs/>
          <w:sz w:val="24"/>
          <w:szCs w:val="24"/>
          <w:lang w:val="zh-CN"/>
        </w:rPr>
        <w:t>: Reviewing the evidence that will be presented during the trial and addressing any legal issues related to it.</w:t>
      </w:r>
    </w:p>
    <w:p w14:paraId="2278DFE2">
      <w:pPr>
        <w:pStyle w:val="10"/>
        <w:numPr>
          <w:ilvl w:val="0"/>
          <w:numId w:val="5"/>
        </w:numPr>
        <w:tabs>
          <w:tab w:val="left" w:pos="643"/>
          <w:tab w:val="clear" w:pos="1003"/>
        </w:tabs>
        <w:ind w:left="643"/>
        <w:jc w:val="both"/>
        <w:rPr>
          <w:rFonts w:ascii="Times New Roman" w:hAnsi="Times New Roman"/>
          <w:iCs/>
          <w:sz w:val="24"/>
          <w:szCs w:val="24"/>
          <w:lang w:val="zh-CN"/>
        </w:rPr>
      </w:pPr>
      <w:r>
        <w:rPr>
          <w:rFonts w:ascii="Times New Roman" w:hAnsi="Times New Roman"/>
          <w:b/>
          <w:bCs/>
          <w:iCs/>
          <w:sz w:val="24"/>
          <w:szCs w:val="24"/>
          <w:lang w:val="zh-CN"/>
        </w:rPr>
        <w:t>Settlement Discussions</w:t>
      </w:r>
      <w:r>
        <w:rPr>
          <w:rFonts w:ascii="Times New Roman" w:hAnsi="Times New Roman"/>
          <w:iCs/>
          <w:sz w:val="24"/>
          <w:szCs w:val="24"/>
          <w:lang w:val="zh-CN"/>
        </w:rPr>
        <w:t>: Encouraging the parties to explore the possibility of settling the case without going to trial.</w:t>
      </w:r>
    </w:p>
    <w:p w14:paraId="1231B8C5">
      <w:pPr>
        <w:pStyle w:val="10"/>
        <w:numPr>
          <w:ilvl w:val="0"/>
          <w:numId w:val="5"/>
        </w:numPr>
        <w:tabs>
          <w:tab w:val="left" w:pos="643"/>
          <w:tab w:val="clear" w:pos="1003"/>
        </w:tabs>
        <w:ind w:left="643"/>
        <w:jc w:val="both"/>
        <w:rPr>
          <w:rFonts w:ascii="Times New Roman" w:hAnsi="Times New Roman"/>
          <w:iCs/>
          <w:sz w:val="24"/>
          <w:szCs w:val="24"/>
          <w:lang w:val="zh-CN"/>
        </w:rPr>
      </w:pPr>
      <w:r>
        <w:rPr>
          <w:rFonts w:ascii="Times New Roman" w:hAnsi="Times New Roman"/>
          <w:b/>
          <w:bCs/>
          <w:iCs/>
          <w:sz w:val="24"/>
          <w:szCs w:val="24"/>
          <w:lang w:val="zh-CN"/>
        </w:rPr>
        <w:t>Procedural Matters</w:t>
      </w:r>
      <w:r>
        <w:rPr>
          <w:rFonts w:ascii="Times New Roman" w:hAnsi="Times New Roman"/>
          <w:iCs/>
          <w:sz w:val="24"/>
          <w:szCs w:val="24"/>
          <w:lang w:val="zh-CN"/>
        </w:rPr>
        <w:t>: Resolving procedural issues and motions that may affect the trial.</w:t>
      </w:r>
    </w:p>
    <w:p w14:paraId="4C7BABF7">
      <w:pPr>
        <w:pStyle w:val="10"/>
        <w:ind w:left="283"/>
        <w:jc w:val="both"/>
        <w:rPr>
          <w:rFonts w:ascii="Times New Roman" w:hAnsi="Times New Roman"/>
          <w:iCs/>
          <w:sz w:val="24"/>
          <w:szCs w:val="24"/>
          <w:lang w:val="zh-CN"/>
        </w:rPr>
      </w:pPr>
      <w:r>
        <w:rPr>
          <w:rFonts w:ascii="Times New Roman" w:hAnsi="Times New Roman"/>
          <w:iCs/>
          <w:sz w:val="24"/>
          <w:szCs w:val="24"/>
          <w:lang w:val="zh-CN"/>
        </w:rPr>
        <w:t>In criminal cases, pre-trial conferences often focus on what evidence will be allowed at trial and other legal matters that do not directly determine the defendant’s guilt</w:t>
      </w:r>
    </w:p>
    <w:p w14:paraId="5E53D612">
      <w:pPr>
        <w:pStyle w:val="10"/>
        <w:ind w:left="283"/>
        <w:jc w:val="both"/>
        <w:rPr>
          <w:rFonts w:ascii="Times New Roman" w:hAnsi="Times New Roman"/>
          <w:sz w:val="24"/>
          <w:szCs w:val="24"/>
        </w:rPr>
      </w:pPr>
      <w:r>
        <w:rPr>
          <w:rFonts w:ascii="Times New Roman" w:hAnsi="Times New Roman"/>
          <w:sz w:val="24"/>
          <w:szCs w:val="24"/>
        </w:rPr>
        <w:t xml:space="preserve">Another development in the judicial system is the establishment of a “complaints center” to deal with public complaints mostly with poor customer, court services and delayed court processes. This is an ongoing challenge and identified area for the judicial system to improve and with available information from the public at the complaints center; the High Court may use this data to advance its judicial system. </w:t>
      </w:r>
    </w:p>
    <w:p w14:paraId="157B746E">
      <w:pPr>
        <w:pStyle w:val="10"/>
        <w:numPr>
          <w:ilvl w:val="0"/>
          <w:numId w:val="1"/>
        </w:numPr>
        <w:jc w:val="both"/>
        <w:rPr>
          <w:rFonts w:ascii="Times New Roman" w:hAnsi="Times New Roman"/>
          <w:b/>
          <w:sz w:val="24"/>
          <w:szCs w:val="24"/>
        </w:rPr>
      </w:pPr>
      <w:r>
        <w:rPr>
          <w:rFonts w:ascii="Times New Roman" w:hAnsi="Times New Roman"/>
          <w:b/>
          <w:sz w:val="24"/>
          <w:szCs w:val="24"/>
        </w:rPr>
        <w:t>Significant court decisions</w:t>
      </w:r>
    </w:p>
    <w:p w14:paraId="6BD4318E">
      <w:pPr>
        <w:pStyle w:val="10"/>
        <w:numPr>
          <w:ilvl w:val="0"/>
          <w:numId w:val="6"/>
        </w:numPr>
        <w:ind w:left="360" w:leftChars="0" w:firstLineChars="0"/>
        <w:jc w:val="both"/>
        <w:rPr>
          <w:rFonts w:ascii="Times New Roman" w:hAnsi="Times New Roman"/>
          <w:b/>
          <w:bCs/>
          <w:i/>
          <w:iCs/>
          <w:sz w:val="24"/>
          <w:szCs w:val="24"/>
        </w:rPr>
      </w:pPr>
      <w:r>
        <w:rPr>
          <w:rFonts w:ascii="Times New Roman" w:hAnsi="Times New Roman"/>
          <w:b/>
          <w:bCs/>
          <w:i/>
          <w:iCs/>
          <w:sz w:val="24"/>
          <w:szCs w:val="24"/>
        </w:rPr>
        <w:t>David Lambourne v Taneti Mamau (1</w:t>
      </w:r>
      <w:r>
        <w:rPr>
          <w:rFonts w:ascii="Times New Roman" w:hAnsi="Times New Roman"/>
          <w:b/>
          <w:bCs/>
          <w:i/>
          <w:iCs/>
          <w:sz w:val="24"/>
          <w:szCs w:val="24"/>
          <w:vertAlign w:val="superscript"/>
        </w:rPr>
        <w:t>st</w:t>
      </w:r>
      <w:r>
        <w:rPr>
          <w:rFonts w:ascii="Times New Roman" w:hAnsi="Times New Roman"/>
          <w:b/>
          <w:bCs/>
          <w:i/>
          <w:iCs/>
          <w:sz w:val="24"/>
          <w:szCs w:val="24"/>
        </w:rPr>
        <w:t xml:space="preserve"> Respondent), Teekoa Iuta (2</w:t>
      </w:r>
      <w:r>
        <w:rPr>
          <w:rFonts w:ascii="Times New Roman" w:hAnsi="Times New Roman"/>
          <w:b/>
          <w:bCs/>
          <w:i/>
          <w:iCs/>
          <w:sz w:val="24"/>
          <w:szCs w:val="24"/>
          <w:vertAlign w:val="superscript"/>
        </w:rPr>
        <w:t>nd</w:t>
      </w:r>
      <w:r>
        <w:rPr>
          <w:rFonts w:ascii="Times New Roman" w:hAnsi="Times New Roman"/>
          <w:b/>
          <w:bCs/>
          <w:i/>
          <w:iCs/>
          <w:sz w:val="24"/>
          <w:szCs w:val="24"/>
        </w:rPr>
        <w:t xml:space="preserve"> Respondent), Mantoa Miita (3</w:t>
      </w:r>
      <w:r>
        <w:rPr>
          <w:rFonts w:ascii="Times New Roman" w:hAnsi="Times New Roman"/>
          <w:b/>
          <w:bCs/>
          <w:i/>
          <w:iCs/>
          <w:sz w:val="24"/>
          <w:szCs w:val="24"/>
          <w:vertAlign w:val="superscript"/>
        </w:rPr>
        <w:t>rd</w:t>
      </w:r>
      <w:r>
        <w:rPr>
          <w:rFonts w:ascii="Times New Roman" w:hAnsi="Times New Roman"/>
          <w:b/>
          <w:bCs/>
          <w:i/>
          <w:iCs/>
          <w:sz w:val="24"/>
          <w:szCs w:val="24"/>
        </w:rPr>
        <w:t xml:space="preserve"> Respondent), Amerika Toka (4</w:t>
      </w:r>
      <w:r>
        <w:rPr>
          <w:rFonts w:ascii="Times New Roman" w:hAnsi="Times New Roman"/>
          <w:b/>
          <w:bCs/>
          <w:i/>
          <w:iCs/>
          <w:sz w:val="24"/>
          <w:szCs w:val="24"/>
          <w:vertAlign w:val="superscript"/>
        </w:rPr>
        <w:t>th</w:t>
      </w:r>
      <w:r>
        <w:rPr>
          <w:rFonts w:ascii="Times New Roman" w:hAnsi="Times New Roman"/>
          <w:b/>
          <w:bCs/>
          <w:i/>
          <w:iCs/>
          <w:sz w:val="24"/>
          <w:szCs w:val="24"/>
        </w:rPr>
        <w:t xml:space="preserve"> Respondent), Katokamana Anterea (5</w:t>
      </w:r>
      <w:r>
        <w:rPr>
          <w:rFonts w:ascii="Times New Roman" w:hAnsi="Times New Roman"/>
          <w:b/>
          <w:bCs/>
          <w:i/>
          <w:iCs/>
          <w:sz w:val="24"/>
          <w:szCs w:val="24"/>
          <w:vertAlign w:val="superscript"/>
        </w:rPr>
        <w:t>th</w:t>
      </w:r>
      <w:r>
        <w:rPr>
          <w:rFonts w:ascii="Times New Roman" w:hAnsi="Times New Roman"/>
          <w:b/>
          <w:bCs/>
          <w:i/>
          <w:iCs/>
          <w:sz w:val="24"/>
          <w:szCs w:val="24"/>
        </w:rPr>
        <w:t xml:space="preserve"> Respondent) Attorney General (Republic) (7</w:t>
      </w:r>
      <w:r>
        <w:rPr>
          <w:rFonts w:ascii="Times New Roman" w:hAnsi="Times New Roman"/>
          <w:b/>
          <w:bCs/>
          <w:i/>
          <w:iCs/>
          <w:sz w:val="24"/>
          <w:szCs w:val="24"/>
          <w:vertAlign w:val="superscript"/>
        </w:rPr>
        <w:t>th</w:t>
      </w:r>
      <w:r>
        <w:rPr>
          <w:rFonts w:ascii="Times New Roman" w:hAnsi="Times New Roman"/>
          <w:b/>
          <w:bCs/>
          <w:i/>
          <w:iCs/>
          <w:sz w:val="24"/>
          <w:szCs w:val="24"/>
        </w:rPr>
        <w:t xml:space="preserve"> Respondent) and Nakau Mote (8</w:t>
      </w:r>
      <w:r>
        <w:rPr>
          <w:rFonts w:ascii="Times New Roman" w:hAnsi="Times New Roman"/>
          <w:b/>
          <w:bCs/>
          <w:i/>
          <w:iCs/>
          <w:sz w:val="24"/>
          <w:szCs w:val="24"/>
          <w:vertAlign w:val="superscript"/>
        </w:rPr>
        <w:t>th</w:t>
      </w:r>
      <w:r>
        <w:rPr>
          <w:rFonts w:ascii="Times New Roman" w:hAnsi="Times New Roman"/>
          <w:b/>
          <w:bCs/>
          <w:i/>
          <w:iCs/>
          <w:sz w:val="24"/>
          <w:szCs w:val="24"/>
        </w:rPr>
        <w:t xml:space="preserve"> Respondent) High Court Civil Case 18 of 2022:</w:t>
      </w:r>
    </w:p>
    <w:p w14:paraId="467E0E45">
      <w:pPr>
        <w:pStyle w:val="10"/>
        <w:jc w:val="both"/>
        <w:rPr>
          <w:rFonts w:ascii="Times New Roman" w:hAnsi="Times New Roman"/>
          <w:sz w:val="24"/>
          <w:szCs w:val="24"/>
        </w:rPr>
      </w:pPr>
      <w:r>
        <w:rPr>
          <w:rFonts w:ascii="Times New Roman" w:hAnsi="Times New Roman"/>
          <w:sz w:val="24"/>
          <w:szCs w:val="24"/>
        </w:rPr>
        <w:t>In this case the following orders were sought:</w:t>
      </w:r>
    </w:p>
    <w:p w14:paraId="6CF6464E">
      <w:pPr>
        <w:pStyle w:val="10"/>
        <w:numPr>
          <w:ilvl w:val="0"/>
          <w:numId w:val="7"/>
        </w:numPr>
        <w:jc w:val="both"/>
        <w:rPr>
          <w:rFonts w:ascii="Times New Roman" w:hAnsi="Times New Roman"/>
          <w:sz w:val="24"/>
          <w:szCs w:val="24"/>
        </w:rPr>
      </w:pPr>
      <w:r>
        <w:rPr>
          <w:rFonts w:ascii="Times New Roman" w:hAnsi="Times New Roman"/>
          <w:sz w:val="24"/>
          <w:szCs w:val="24"/>
        </w:rPr>
        <w:t>A declaration that the 1</w:t>
      </w:r>
      <w:r>
        <w:rPr>
          <w:rFonts w:ascii="Times New Roman" w:hAnsi="Times New Roman"/>
          <w:sz w:val="24"/>
          <w:szCs w:val="24"/>
          <w:vertAlign w:val="superscript"/>
        </w:rPr>
        <w:t>st</w:t>
      </w:r>
      <w:r>
        <w:rPr>
          <w:rFonts w:ascii="Times New Roman" w:hAnsi="Times New Roman"/>
          <w:sz w:val="24"/>
          <w:szCs w:val="24"/>
        </w:rPr>
        <w:t xml:space="preserve"> Respondent’s instrument dated May 13, 2022, appointing the 2</w:t>
      </w:r>
      <w:r>
        <w:rPr>
          <w:rFonts w:ascii="Times New Roman" w:hAnsi="Times New Roman"/>
          <w:sz w:val="24"/>
          <w:szCs w:val="24"/>
          <w:vertAlign w:val="superscript"/>
        </w:rPr>
        <w:t>nd</w:t>
      </w:r>
      <w:r>
        <w:rPr>
          <w:rFonts w:ascii="Times New Roman" w:hAnsi="Times New Roman"/>
          <w:sz w:val="24"/>
          <w:szCs w:val="24"/>
        </w:rPr>
        <w:t xml:space="preserve"> to the 6</w:t>
      </w:r>
      <w:r>
        <w:rPr>
          <w:rFonts w:ascii="Times New Roman" w:hAnsi="Times New Roman"/>
          <w:sz w:val="24"/>
          <w:szCs w:val="24"/>
          <w:vertAlign w:val="superscript"/>
        </w:rPr>
        <w:t>th</w:t>
      </w:r>
      <w:r>
        <w:rPr>
          <w:rFonts w:ascii="Times New Roman" w:hAnsi="Times New Roman"/>
          <w:sz w:val="24"/>
          <w:szCs w:val="24"/>
        </w:rPr>
        <w:t xml:space="preserve"> Respondents to the Tribunal and which was later supplemented on August 23, 2023, revoking the appointment of the 3</w:t>
      </w:r>
      <w:r>
        <w:rPr>
          <w:rFonts w:ascii="Times New Roman" w:hAnsi="Times New Roman"/>
          <w:sz w:val="24"/>
          <w:szCs w:val="24"/>
          <w:vertAlign w:val="superscript"/>
        </w:rPr>
        <w:t>rd</w:t>
      </w:r>
      <w:r>
        <w:rPr>
          <w:rFonts w:ascii="Times New Roman" w:hAnsi="Times New Roman"/>
          <w:sz w:val="24"/>
          <w:szCs w:val="24"/>
        </w:rPr>
        <w:t xml:space="preserve"> Respondent and substituting the 8</w:t>
      </w:r>
      <w:r>
        <w:rPr>
          <w:rFonts w:ascii="Times New Roman" w:hAnsi="Times New Roman"/>
          <w:sz w:val="24"/>
          <w:szCs w:val="24"/>
          <w:vertAlign w:val="superscript"/>
        </w:rPr>
        <w:t>th</w:t>
      </w:r>
      <w:r>
        <w:rPr>
          <w:rFonts w:ascii="Times New Roman" w:hAnsi="Times New Roman"/>
          <w:sz w:val="24"/>
          <w:szCs w:val="24"/>
        </w:rPr>
        <w:t xml:space="preserve"> Respondent in his place is invalid;</w:t>
      </w:r>
    </w:p>
    <w:p w14:paraId="3EF404FD">
      <w:pPr>
        <w:pStyle w:val="10"/>
        <w:numPr>
          <w:ilvl w:val="0"/>
          <w:numId w:val="7"/>
        </w:numPr>
        <w:jc w:val="both"/>
        <w:rPr>
          <w:rFonts w:ascii="Times New Roman" w:hAnsi="Times New Roman"/>
          <w:sz w:val="24"/>
          <w:szCs w:val="24"/>
        </w:rPr>
      </w:pPr>
      <w:r>
        <w:rPr>
          <w:rFonts w:ascii="Times New Roman" w:hAnsi="Times New Roman"/>
          <w:sz w:val="24"/>
          <w:szCs w:val="24"/>
        </w:rPr>
        <w:t>An order restraining the 2</w:t>
      </w:r>
      <w:r>
        <w:rPr>
          <w:rFonts w:ascii="Times New Roman" w:hAnsi="Times New Roman"/>
          <w:sz w:val="24"/>
          <w:szCs w:val="24"/>
          <w:vertAlign w:val="superscript"/>
        </w:rPr>
        <w:t>nd</w:t>
      </w:r>
      <w:r>
        <w:rPr>
          <w:rFonts w:ascii="Times New Roman" w:hAnsi="Times New Roman"/>
          <w:sz w:val="24"/>
          <w:szCs w:val="24"/>
        </w:rPr>
        <w:t>, 4</w:t>
      </w:r>
      <w:r>
        <w:rPr>
          <w:rFonts w:ascii="Times New Roman" w:hAnsi="Times New Roman"/>
          <w:sz w:val="24"/>
          <w:szCs w:val="24"/>
          <w:vertAlign w:val="superscript"/>
        </w:rPr>
        <w:t>th</w:t>
      </w:r>
      <w:r>
        <w:rPr>
          <w:rFonts w:ascii="Times New Roman" w:hAnsi="Times New Roman"/>
          <w:sz w:val="24"/>
          <w:szCs w:val="24"/>
        </w:rPr>
        <w:t>, 5</w:t>
      </w:r>
      <w:r>
        <w:rPr>
          <w:rFonts w:ascii="Times New Roman" w:hAnsi="Times New Roman"/>
          <w:sz w:val="24"/>
          <w:szCs w:val="24"/>
          <w:vertAlign w:val="superscript"/>
        </w:rPr>
        <w:t>th</w:t>
      </w:r>
      <w:r>
        <w:rPr>
          <w:rFonts w:ascii="Times New Roman" w:hAnsi="Times New Roman"/>
          <w:sz w:val="24"/>
          <w:szCs w:val="24"/>
        </w:rPr>
        <w:t xml:space="preserve"> , 6</w:t>
      </w:r>
      <w:r>
        <w:rPr>
          <w:rFonts w:ascii="Times New Roman" w:hAnsi="Times New Roman"/>
          <w:sz w:val="24"/>
          <w:szCs w:val="24"/>
          <w:vertAlign w:val="superscript"/>
        </w:rPr>
        <w:t>th</w:t>
      </w:r>
      <w:r>
        <w:rPr>
          <w:rFonts w:ascii="Times New Roman" w:hAnsi="Times New Roman"/>
          <w:sz w:val="24"/>
          <w:szCs w:val="24"/>
        </w:rPr>
        <w:t xml:space="preserve"> and 8</w:t>
      </w:r>
      <w:r>
        <w:rPr>
          <w:rFonts w:ascii="Times New Roman" w:hAnsi="Times New Roman"/>
          <w:sz w:val="24"/>
          <w:szCs w:val="24"/>
          <w:vertAlign w:val="superscript"/>
        </w:rPr>
        <w:t>th</w:t>
      </w:r>
      <w:r>
        <w:rPr>
          <w:rFonts w:ascii="Times New Roman" w:hAnsi="Times New Roman"/>
          <w:sz w:val="24"/>
          <w:szCs w:val="24"/>
        </w:rPr>
        <w:t xml:space="preserve"> Respondents from doing any act pursuant to the 1</w:t>
      </w:r>
      <w:r>
        <w:rPr>
          <w:rFonts w:ascii="Times New Roman" w:hAnsi="Times New Roman"/>
          <w:sz w:val="24"/>
          <w:szCs w:val="24"/>
          <w:vertAlign w:val="superscript"/>
        </w:rPr>
        <w:t>st</w:t>
      </w:r>
      <w:r>
        <w:rPr>
          <w:rFonts w:ascii="Times New Roman" w:hAnsi="Times New Roman"/>
          <w:sz w:val="24"/>
          <w:szCs w:val="24"/>
        </w:rPr>
        <w:t xml:space="preserve"> Respondents instrument dated May 13, 2022 and 23/08/2023;</w:t>
      </w:r>
    </w:p>
    <w:p w14:paraId="3270320E">
      <w:pPr>
        <w:pStyle w:val="10"/>
        <w:numPr>
          <w:ilvl w:val="0"/>
          <w:numId w:val="7"/>
        </w:numPr>
        <w:jc w:val="both"/>
        <w:rPr>
          <w:rFonts w:ascii="Times New Roman" w:hAnsi="Times New Roman"/>
          <w:sz w:val="24"/>
          <w:szCs w:val="24"/>
        </w:rPr>
      </w:pPr>
      <w:r>
        <w:rPr>
          <w:rFonts w:ascii="Times New Roman" w:hAnsi="Times New Roman"/>
          <w:sz w:val="24"/>
          <w:szCs w:val="24"/>
        </w:rPr>
        <w:t>A declaration that the 1</w:t>
      </w:r>
      <w:r>
        <w:rPr>
          <w:rFonts w:ascii="Times New Roman" w:hAnsi="Times New Roman"/>
          <w:sz w:val="24"/>
          <w:szCs w:val="24"/>
          <w:vertAlign w:val="superscript"/>
        </w:rPr>
        <w:t>st</w:t>
      </w:r>
      <w:r>
        <w:rPr>
          <w:rFonts w:ascii="Times New Roman" w:hAnsi="Times New Roman"/>
          <w:sz w:val="24"/>
          <w:szCs w:val="24"/>
        </w:rPr>
        <w:t xml:space="preserve"> Respondent’s instrument dated May 16, 2022, purporting to suspend the Applicant from office, is invalid;</w:t>
      </w:r>
    </w:p>
    <w:p w14:paraId="153D1C41">
      <w:pPr>
        <w:pStyle w:val="10"/>
        <w:numPr>
          <w:ilvl w:val="0"/>
          <w:numId w:val="7"/>
        </w:numPr>
        <w:jc w:val="both"/>
        <w:rPr>
          <w:rFonts w:ascii="Times New Roman" w:hAnsi="Times New Roman"/>
          <w:sz w:val="24"/>
          <w:szCs w:val="24"/>
        </w:rPr>
      </w:pPr>
      <w:r>
        <w:rPr>
          <w:rFonts w:ascii="Times New Roman" w:hAnsi="Times New Roman"/>
          <w:sz w:val="24"/>
          <w:szCs w:val="24"/>
        </w:rPr>
        <w:t xml:space="preserve">And order that the Republic immediately resume payment of that salary be continued henceforth until further order or until the Applicant no longer holds office as a judge. </w:t>
      </w:r>
    </w:p>
    <w:p w14:paraId="6471A2EE">
      <w:pPr>
        <w:ind w:left="720"/>
        <w:jc w:val="both"/>
        <w:rPr>
          <w:rFonts w:ascii="Times New Roman" w:hAnsi="Times New Roman"/>
          <w:sz w:val="24"/>
          <w:szCs w:val="24"/>
        </w:rPr>
      </w:pPr>
      <w:r>
        <w:rPr>
          <w:rFonts w:ascii="Times New Roman" w:hAnsi="Times New Roman"/>
          <w:sz w:val="24"/>
          <w:szCs w:val="24"/>
        </w:rPr>
        <w:t>The issues revolved around the powers of the 1</w:t>
      </w:r>
      <w:r>
        <w:rPr>
          <w:rFonts w:ascii="Times New Roman" w:hAnsi="Times New Roman"/>
          <w:sz w:val="24"/>
          <w:szCs w:val="24"/>
          <w:vertAlign w:val="superscript"/>
        </w:rPr>
        <w:t>st</w:t>
      </w:r>
      <w:r>
        <w:rPr>
          <w:rFonts w:ascii="Times New Roman" w:hAnsi="Times New Roman"/>
          <w:sz w:val="24"/>
          <w:szCs w:val="24"/>
        </w:rPr>
        <w:t xml:space="preserve"> Respondent in appointing the Tribunal and the suspension of the Applicant as a judge of the High Court. </w:t>
      </w:r>
    </w:p>
    <w:p w14:paraId="768482F0">
      <w:pPr>
        <w:jc w:val="both"/>
        <w:rPr>
          <w:rFonts w:ascii="Times New Roman" w:hAnsi="Times New Roman"/>
          <w:sz w:val="24"/>
          <w:szCs w:val="24"/>
        </w:rPr>
      </w:pPr>
      <w:r>
        <w:rPr>
          <w:rFonts w:ascii="Times New Roman" w:hAnsi="Times New Roman"/>
          <w:sz w:val="24"/>
          <w:szCs w:val="24"/>
        </w:rPr>
        <w:t>The Court concluded that:</w:t>
      </w:r>
    </w:p>
    <w:p w14:paraId="54A02267">
      <w:pPr>
        <w:pStyle w:val="10"/>
        <w:numPr>
          <w:ilvl w:val="0"/>
          <w:numId w:val="8"/>
        </w:numPr>
        <w:jc w:val="both"/>
        <w:rPr>
          <w:rFonts w:ascii="Times New Roman" w:hAnsi="Times New Roman"/>
          <w:sz w:val="24"/>
          <w:szCs w:val="24"/>
        </w:rPr>
      </w:pPr>
      <w:r>
        <w:rPr>
          <w:rFonts w:ascii="Times New Roman" w:hAnsi="Times New Roman"/>
          <w:sz w:val="24"/>
          <w:szCs w:val="24"/>
        </w:rPr>
        <w:t>The 1</w:t>
      </w:r>
      <w:r>
        <w:rPr>
          <w:rFonts w:ascii="Times New Roman" w:hAnsi="Times New Roman"/>
          <w:sz w:val="24"/>
          <w:szCs w:val="24"/>
          <w:vertAlign w:val="superscript"/>
        </w:rPr>
        <w:t>st</w:t>
      </w:r>
      <w:r>
        <w:rPr>
          <w:rFonts w:ascii="Times New Roman" w:hAnsi="Times New Roman"/>
          <w:sz w:val="24"/>
          <w:szCs w:val="24"/>
        </w:rPr>
        <w:t xml:space="preserve"> Respondent’s instrument dated 13/05/2022 appointing the 2</w:t>
      </w:r>
      <w:r>
        <w:rPr>
          <w:rFonts w:ascii="Times New Roman" w:hAnsi="Times New Roman"/>
          <w:sz w:val="24"/>
          <w:szCs w:val="24"/>
          <w:vertAlign w:val="superscript"/>
        </w:rPr>
        <w:t>nd</w:t>
      </w:r>
      <w:r>
        <w:rPr>
          <w:rFonts w:ascii="Times New Roman" w:hAnsi="Times New Roman"/>
          <w:sz w:val="24"/>
          <w:szCs w:val="24"/>
        </w:rPr>
        <w:t xml:space="preserve"> to the 6</w:t>
      </w:r>
      <w:r>
        <w:rPr>
          <w:rFonts w:ascii="Times New Roman" w:hAnsi="Times New Roman"/>
          <w:sz w:val="24"/>
          <w:szCs w:val="24"/>
          <w:vertAlign w:val="superscript"/>
        </w:rPr>
        <w:t>th</w:t>
      </w:r>
      <w:r>
        <w:rPr>
          <w:rFonts w:ascii="Times New Roman" w:hAnsi="Times New Roman"/>
          <w:sz w:val="24"/>
          <w:szCs w:val="24"/>
        </w:rPr>
        <w:t xml:space="preserve"> Respondents to the Tribunal, which was later supplemented on the 23/08/2023 revoking the appointment of the 3</w:t>
      </w:r>
      <w:r>
        <w:rPr>
          <w:rFonts w:ascii="Times New Roman" w:hAnsi="Times New Roman"/>
          <w:sz w:val="24"/>
          <w:szCs w:val="24"/>
          <w:vertAlign w:val="superscript"/>
        </w:rPr>
        <w:t>rd</w:t>
      </w:r>
      <w:r>
        <w:rPr>
          <w:rFonts w:ascii="Times New Roman" w:hAnsi="Times New Roman"/>
          <w:sz w:val="24"/>
          <w:szCs w:val="24"/>
        </w:rPr>
        <w:t xml:space="preserve"> Respondent and substituting the 8</w:t>
      </w:r>
      <w:r>
        <w:rPr>
          <w:rFonts w:ascii="Times New Roman" w:hAnsi="Times New Roman"/>
          <w:sz w:val="24"/>
          <w:szCs w:val="24"/>
          <w:vertAlign w:val="superscript"/>
        </w:rPr>
        <w:t>th</w:t>
      </w:r>
      <w:r>
        <w:rPr>
          <w:rFonts w:ascii="Times New Roman" w:hAnsi="Times New Roman"/>
          <w:sz w:val="24"/>
          <w:szCs w:val="24"/>
        </w:rPr>
        <w:t xml:space="preserve"> Respondent in his place is valid. Further, the instrument dated 01/03/2024 does not revoke the 13/05/2022 instrument; it merely complements the 13/05/2022 instrument with a new Chair. </w:t>
      </w:r>
    </w:p>
    <w:p w14:paraId="1E54B4F1">
      <w:pPr>
        <w:pStyle w:val="10"/>
        <w:numPr>
          <w:ilvl w:val="0"/>
          <w:numId w:val="8"/>
        </w:numPr>
        <w:jc w:val="both"/>
        <w:rPr>
          <w:rFonts w:ascii="Times New Roman" w:hAnsi="Times New Roman"/>
          <w:sz w:val="24"/>
          <w:szCs w:val="24"/>
        </w:rPr>
      </w:pPr>
      <w:r>
        <w:rPr>
          <w:rFonts w:ascii="Times New Roman" w:hAnsi="Times New Roman"/>
          <w:sz w:val="24"/>
          <w:szCs w:val="24"/>
        </w:rPr>
        <w:t>It follows therefore that the Respondents mentioned in (a) above are not to be restrained from doing any act or thing required by their appointment in pursuance of the 1</w:t>
      </w:r>
      <w:r>
        <w:rPr>
          <w:rFonts w:ascii="Times New Roman" w:hAnsi="Times New Roman"/>
          <w:sz w:val="24"/>
          <w:szCs w:val="24"/>
          <w:vertAlign w:val="superscript"/>
        </w:rPr>
        <w:t>st</w:t>
      </w:r>
      <w:r>
        <w:rPr>
          <w:rFonts w:ascii="Times New Roman" w:hAnsi="Times New Roman"/>
          <w:sz w:val="24"/>
          <w:szCs w:val="24"/>
        </w:rPr>
        <w:t xml:space="preserve"> Respondent’s instruments dated the 13/0/2022 and/or 23//08/2023. </w:t>
      </w:r>
    </w:p>
    <w:p w14:paraId="32AE4E21">
      <w:pPr>
        <w:pStyle w:val="10"/>
        <w:numPr>
          <w:ilvl w:val="0"/>
          <w:numId w:val="8"/>
        </w:numPr>
        <w:jc w:val="both"/>
        <w:rPr>
          <w:rFonts w:ascii="Times New Roman" w:hAnsi="Times New Roman"/>
          <w:sz w:val="24"/>
          <w:szCs w:val="24"/>
        </w:rPr>
      </w:pPr>
      <w:r>
        <w:rPr>
          <w:rFonts w:ascii="Times New Roman" w:hAnsi="Times New Roman"/>
          <w:sz w:val="24"/>
          <w:szCs w:val="24"/>
        </w:rPr>
        <w:t>The 1</w:t>
      </w:r>
      <w:r>
        <w:rPr>
          <w:rFonts w:ascii="Times New Roman" w:hAnsi="Times New Roman"/>
          <w:sz w:val="24"/>
          <w:szCs w:val="24"/>
          <w:vertAlign w:val="superscript"/>
        </w:rPr>
        <w:t>st</w:t>
      </w:r>
      <w:r>
        <w:rPr>
          <w:rFonts w:ascii="Times New Roman" w:hAnsi="Times New Roman"/>
          <w:sz w:val="24"/>
          <w:szCs w:val="24"/>
        </w:rPr>
        <w:t xml:space="preserve"> Respondent’s instrument dated 16/05/2022 purporting to suspend the Applicant from office is valid.</w:t>
      </w:r>
    </w:p>
    <w:p w14:paraId="63F813E4">
      <w:pPr>
        <w:pStyle w:val="10"/>
        <w:numPr>
          <w:ilvl w:val="0"/>
          <w:numId w:val="8"/>
        </w:numPr>
        <w:jc w:val="both"/>
        <w:rPr>
          <w:rFonts w:ascii="Times New Roman" w:hAnsi="Times New Roman"/>
          <w:sz w:val="24"/>
          <w:szCs w:val="24"/>
        </w:rPr>
      </w:pPr>
      <w:r>
        <w:rPr>
          <w:rFonts w:ascii="Times New Roman" w:hAnsi="Times New Roman"/>
          <w:sz w:val="24"/>
          <w:szCs w:val="24"/>
        </w:rPr>
        <w:t xml:space="preserve">As regards to withholding of the Applicant’s salary, the Court found it to be invalid. As such, the Republic is asked to release and pay the Applicant’s salary as of May 16, 2022, including all arrears and should continue until such time as the question of removal is resolved by the Maneaba. </w:t>
      </w:r>
    </w:p>
    <w:p w14:paraId="3F1FEBBE">
      <w:pPr>
        <w:pStyle w:val="10"/>
        <w:numPr>
          <w:ilvl w:val="0"/>
          <w:numId w:val="6"/>
        </w:numPr>
        <w:ind w:left="360" w:leftChars="0" w:firstLineChars="0"/>
        <w:jc w:val="both"/>
        <w:rPr>
          <w:rFonts w:ascii="Times New Roman" w:hAnsi="Times New Roman"/>
          <w:b/>
          <w:bCs/>
          <w:i/>
          <w:iCs/>
          <w:sz w:val="24"/>
          <w:szCs w:val="24"/>
        </w:rPr>
      </w:pPr>
      <w:r>
        <w:rPr>
          <w:rFonts w:ascii="Times New Roman" w:hAnsi="Times New Roman"/>
          <w:b/>
          <w:bCs/>
          <w:i/>
          <w:iCs/>
          <w:sz w:val="24"/>
          <w:szCs w:val="24"/>
        </w:rPr>
        <w:t>David Lambourne v Taneti Maamau (1</w:t>
      </w:r>
      <w:r>
        <w:rPr>
          <w:rFonts w:ascii="Times New Roman" w:hAnsi="Times New Roman"/>
          <w:b/>
          <w:bCs/>
          <w:i/>
          <w:iCs/>
          <w:sz w:val="24"/>
          <w:szCs w:val="24"/>
          <w:vertAlign w:val="superscript"/>
        </w:rPr>
        <w:t>st</w:t>
      </w:r>
      <w:r>
        <w:rPr>
          <w:rFonts w:ascii="Times New Roman" w:hAnsi="Times New Roman"/>
          <w:b/>
          <w:bCs/>
          <w:i/>
          <w:iCs/>
          <w:sz w:val="24"/>
          <w:szCs w:val="24"/>
        </w:rPr>
        <w:t xml:space="preserve"> Respondent), Uering Ieteraera (2</w:t>
      </w:r>
      <w:r>
        <w:rPr>
          <w:rFonts w:ascii="Times New Roman" w:hAnsi="Times New Roman"/>
          <w:b/>
          <w:bCs/>
          <w:i/>
          <w:iCs/>
          <w:sz w:val="24"/>
          <w:szCs w:val="24"/>
          <w:vertAlign w:val="superscript"/>
        </w:rPr>
        <w:t>nd</w:t>
      </w:r>
      <w:r>
        <w:rPr>
          <w:rFonts w:ascii="Times New Roman" w:hAnsi="Times New Roman"/>
          <w:b/>
          <w:bCs/>
          <w:i/>
          <w:iCs/>
          <w:sz w:val="24"/>
          <w:szCs w:val="24"/>
        </w:rPr>
        <w:t xml:space="preserve"> Respondent) and Attorney General (Republic) (3</w:t>
      </w:r>
      <w:r>
        <w:rPr>
          <w:rFonts w:ascii="Times New Roman" w:hAnsi="Times New Roman"/>
          <w:b/>
          <w:bCs/>
          <w:i/>
          <w:iCs/>
          <w:sz w:val="24"/>
          <w:szCs w:val="24"/>
          <w:vertAlign w:val="superscript"/>
        </w:rPr>
        <w:t>rd</w:t>
      </w:r>
      <w:r>
        <w:rPr>
          <w:rFonts w:ascii="Times New Roman" w:hAnsi="Times New Roman"/>
          <w:b/>
          <w:bCs/>
          <w:i/>
          <w:iCs/>
          <w:sz w:val="24"/>
          <w:szCs w:val="24"/>
        </w:rPr>
        <w:t xml:space="preserve"> Respondent) High Court Civil Case: 32 of 2022</w:t>
      </w:r>
    </w:p>
    <w:p w14:paraId="46A3B0AA">
      <w:pPr>
        <w:pStyle w:val="10"/>
        <w:jc w:val="both"/>
        <w:rPr>
          <w:rFonts w:ascii="Times New Roman" w:hAnsi="Times New Roman"/>
          <w:sz w:val="24"/>
          <w:szCs w:val="24"/>
        </w:rPr>
      </w:pPr>
      <w:r>
        <w:rPr>
          <w:rFonts w:ascii="Times New Roman" w:hAnsi="Times New Roman"/>
          <w:sz w:val="24"/>
          <w:szCs w:val="24"/>
        </w:rPr>
        <w:t>In this case, the following orders were sought:</w:t>
      </w:r>
    </w:p>
    <w:p w14:paraId="10BD3F08">
      <w:pPr>
        <w:pStyle w:val="10"/>
        <w:numPr>
          <w:ilvl w:val="0"/>
          <w:numId w:val="9"/>
        </w:numPr>
        <w:jc w:val="both"/>
        <w:rPr>
          <w:rFonts w:ascii="Times New Roman" w:hAnsi="Times New Roman"/>
          <w:sz w:val="24"/>
          <w:szCs w:val="24"/>
        </w:rPr>
      </w:pPr>
      <w:r>
        <w:rPr>
          <w:rFonts w:ascii="Times New Roman" w:hAnsi="Times New Roman"/>
          <w:sz w:val="24"/>
          <w:szCs w:val="24"/>
        </w:rPr>
        <w:t>A declaration that the Deportation Liability Notice dated September 16, 2022, is invalid;</w:t>
      </w:r>
    </w:p>
    <w:p w14:paraId="4727BE25">
      <w:pPr>
        <w:pStyle w:val="10"/>
        <w:numPr>
          <w:ilvl w:val="0"/>
          <w:numId w:val="9"/>
        </w:numPr>
        <w:jc w:val="both"/>
        <w:rPr>
          <w:rFonts w:ascii="Times New Roman" w:hAnsi="Times New Roman"/>
          <w:sz w:val="24"/>
          <w:szCs w:val="24"/>
        </w:rPr>
      </w:pPr>
      <w:r>
        <w:rPr>
          <w:rFonts w:ascii="Times New Roman" w:hAnsi="Times New Roman"/>
          <w:sz w:val="24"/>
          <w:szCs w:val="24"/>
        </w:rPr>
        <w:t>An order restraining the 1</w:t>
      </w:r>
      <w:r>
        <w:rPr>
          <w:rFonts w:ascii="Times New Roman" w:hAnsi="Times New Roman"/>
          <w:sz w:val="24"/>
          <w:szCs w:val="24"/>
          <w:vertAlign w:val="superscript"/>
        </w:rPr>
        <w:t>st</w:t>
      </w:r>
      <w:r>
        <w:rPr>
          <w:rFonts w:ascii="Times New Roman" w:hAnsi="Times New Roman"/>
          <w:sz w:val="24"/>
          <w:szCs w:val="24"/>
        </w:rPr>
        <w:t xml:space="preserve"> and 2</w:t>
      </w:r>
      <w:r>
        <w:rPr>
          <w:rFonts w:ascii="Times New Roman" w:hAnsi="Times New Roman"/>
          <w:sz w:val="24"/>
          <w:szCs w:val="24"/>
          <w:vertAlign w:val="superscript"/>
        </w:rPr>
        <w:t>nd</w:t>
      </w:r>
      <w:r>
        <w:rPr>
          <w:rFonts w:ascii="Times New Roman" w:hAnsi="Times New Roman"/>
          <w:sz w:val="24"/>
          <w:szCs w:val="24"/>
        </w:rPr>
        <w:t xml:space="preserve"> Respondents, for so long as the Applicant continues to hold office as a judge, from taking any step to deport the Applicant from Kiribati or detaining the Applicant on account of his visa status. </w:t>
      </w:r>
    </w:p>
    <w:p w14:paraId="5AB659AC">
      <w:pPr>
        <w:ind w:left="720"/>
        <w:jc w:val="both"/>
        <w:rPr>
          <w:rFonts w:ascii="Times New Roman" w:hAnsi="Times New Roman"/>
          <w:sz w:val="24"/>
          <w:szCs w:val="24"/>
        </w:rPr>
      </w:pPr>
      <w:r>
        <w:rPr>
          <w:rFonts w:ascii="Times New Roman" w:hAnsi="Times New Roman"/>
          <w:sz w:val="24"/>
          <w:szCs w:val="24"/>
        </w:rPr>
        <w:t>The issues are more directed against the deportation orders. The Applicant challenges the validity of the powers exercised and seeks remedies in the form of declarations and restraining orders, which can be summarized as follows:</w:t>
      </w:r>
    </w:p>
    <w:p w14:paraId="209AF939">
      <w:pPr>
        <w:pStyle w:val="10"/>
        <w:numPr>
          <w:ilvl w:val="0"/>
          <w:numId w:val="10"/>
        </w:numPr>
        <w:jc w:val="both"/>
        <w:rPr>
          <w:rFonts w:ascii="Times New Roman" w:hAnsi="Times New Roman"/>
          <w:sz w:val="24"/>
          <w:szCs w:val="24"/>
        </w:rPr>
      </w:pPr>
      <w:r>
        <w:rPr>
          <w:rFonts w:ascii="Times New Roman" w:hAnsi="Times New Roman"/>
          <w:sz w:val="24"/>
          <w:szCs w:val="24"/>
        </w:rPr>
        <w:t xml:space="preserve">Whether the instrument dated 13/05/2022 purporting to appoint the Tribunal is valid; </w:t>
      </w:r>
    </w:p>
    <w:p w14:paraId="7457BC19">
      <w:pPr>
        <w:pStyle w:val="10"/>
        <w:numPr>
          <w:ilvl w:val="0"/>
          <w:numId w:val="10"/>
        </w:numPr>
        <w:jc w:val="both"/>
        <w:rPr>
          <w:rFonts w:ascii="Times New Roman" w:hAnsi="Times New Roman"/>
          <w:sz w:val="24"/>
          <w:szCs w:val="24"/>
        </w:rPr>
      </w:pPr>
      <w:r>
        <w:rPr>
          <w:rFonts w:ascii="Times New Roman" w:hAnsi="Times New Roman"/>
          <w:sz w:val="24"/>
          <w:szCs w:val="24"/>
        </w:rPr>
        <w:t>Whether the instrument dated 16/05/2022 purporting to suspend the Applicant is valid;</w:t>
      </w:r>
    </w:p>
    <w:p w14:paraId="64D7F45B">
      <w:pPr>
        <w:pStyle w:val="10"/>
        <w:numPr>
          <w:ilvl w:val="0"/>
          <w:numId w:val="10"/>
        </w:numPr>
        <w:jc w:val="both"/>
        <w:rPr>
          <w:rFonts w:ascii="Times New Roman" w:hAnsi="Times New Roman"/>
          <w:sz w:val="24"/>
          <w:szCs w:val="24"/>
        </w:rPr>
      </w:pPr>
      <w:r>
        <w:rPr>
          <w:rFonts w:ascii="Times New Roman" w:hAnsi="Times New Roman"/>
          <w:sz w:val="24"/>
          <w:szCs w:val="24"/>
        </w:rPr>
        <w:t>Whether the withholding of the Applicant’s salary pursuant to the suspension notice is valid;</w:t>
      </w:r>
    </w:p>
    <w:p w14:paraId="4BC628D7">
      <w:pPr>
        <w:pStyle w:val="10"/>
        <w:numPr>
          <w:ilvl w:val="0"/>
          <w:numId w:val="10"/>
        </w:numPr>
        <w:jc w:val="both"/>
        <w:rPr>
          <w:rFonts w:ascii="Times New Roman" w:hAnsi="Times New Roman"/>
          <w:sz w:val="24"/>
          <w:szCs w:val="24"/>
        </w:rPr>
      </w:pPr>
      <w:r>
        <w:rPr>
          <w:rFonts w:ascii="Times New Roman" w:hAnsi="Times New Roman"/>
          <w:sz w:val="24"/>
          <w:szCs w:val="24"/>
        </w:rPr>
        <w:t xml:space="preserve">Whether the deportation liability notice is valid.    </w:t>
      </w:r>
    </w:p>
    <w:p w14:paraId="0C199B85">
      <w:pPr>
        <w:ind w:left="360"/>
        <w:jc w:val="both"/>
        <w:rPr>
          <w:rFonts w:ascii="Times New Roman" w:hAnsi="Times New Roman"/>
          <w:sz w:val="24"/>
          <w:szCs w:val="24"/>
        </w:rPr>
      </w:pPr>
      <w:r>
        <w:rPr>
          <w:rFonts w:ascii="Times New Roman" w:hAnsi="Times New Roman"/>
          <w:sz w:val="24"/>
          <w:szCs w:val="24"/>
        </w:rPr>
        <w:t>The Court concluded that:</w:t>
      </w:r>
    </w:p>
    <w:p w14:paraId="4D7007DF">
      <w:pPr>
        <w:pStyle w:val="10"/>
        <w:numPr>
          <w:ilvl w:val="0"/>
          <w:numId w:val="11"/>
        </w:numPr>
        <w:jc w:val="both"/>
        <w:rPr>
          <w:rFonts w:ascii="Times New Roman" w:hAnsi="Times New Roman"/>
          <w:sz w:val="24"/>
          <w:szCs w:val="24"/>
        </w:rPr>
      </w:pPr>
      <w:r>
        <w:rPr>
          <w:rFonts w:ascii="Times New Roman" w:hAnsi="Times New Roman"/>
          <w:sz w:val="24"/>
          <w:szCs w:val="24"/>
        </w:rPr>
        <w:t>Deportation Notices were invalid in so far as the question of the Applicant’s removal is pending.</w:t>
      </w:r>
    </w:p>
    <w:p w14:paraId="5DEAC596">
      <w:pPr>
        <w:pStyle w:val="10"/>
        <w:numPr>
          <w:ilvl w:val="0"/>
          <w:numId w:val="11"/>
        </w:numPr>
        <w:jc w:val="both"/>
        <w:rPr>
          <w:rFonts w:ascii="Times New Roman" w:hAnsi="Times New Roman"/>
          <w:sz w:val="24"/>
          <w:szCs w:val="24"/>
        </w:rPr>
      </w:pPr>
      <w:r>
        <w:rPr>
          <w:rFonts w:ascii="Times New Roman" w:hAnsi="Times New Roman"/>
          <w:sz w:val="24"/>
          <w:szCs w:val="24"/>
        </w:rPr>
        <w:t xml:space="preserve">It follows therefore that the Respondents must ensure that the Applicant is allowed to stay in Kiribati, but not to work, until such time the question of removal is resolved by the Maneaba. </w:t>
      </w:r>
    </w:p>
    <w:p w14:paraId="500972BC">
      <w:pPr>
        <w:ind w:left="360"/>
        <w:jc w:val="both"/>
        <w:rPr>
          <w:rFonts w:ascii="Times New Roman" w:hAnsi="Times New Roman"/>
          <w:sz w:val="24"/>
          <w:szCs w:val="24"/>
        </w:rPr>
      </w:pPr>
      <w:r>
        <w:rPr>
          <w:rFonts w:ascii="Times New Roman" w:hAnsi="Times New Roman"/>
          <w:sz w:val="24"/>
          <w:szCs w:val="24"/>
        </w:rPr>
        <w:t xml:space="preserve">The Office of the Attorney General has filed an appeal case against the decision in </w:t>
      </w:r>
      <w:r>
        <w:rPr>
          <w:rFonts w:ascii="Times New Roman" w:hAnsi="Times New Roman"/>
          <w:b/>
          <w:bCs/>
          <w:i/>
          <w:iCs/>
          <w:sz w:val="24"/>
          <w:szCs w:val="24"/>
        </w:rPr>
        <w:t xml:space="preserve">High Court Civil Case 18 of 2022 </w:t>
      </w:r>
      <w:r>
        <w:rPr>
          <w:rFonts w:ascii="Times New Roman" w:hAnsi="Times New Roman"/>
          <w:sz w:val="24"/>
          <w:szCs w:val="24"/>
        </w:rPr>
        <w:t>on the ground that the learned Commissioner erred in law to find the suspension of the Judge without pay unlawful. The Court of Appeal session has been rescheduled from the 23-30 September 2024 to the 2-13</w:t>
      </w:r>
      <w:r>
        <w:rPr>
          <w:rFonts w:ascii="Times New Roman" w:hAnsi="Times New Roman"/>
          <w:sz w:val="24"/>
          <w:szCs w:val="24"/>
          <w:vertAlign w:val="superscript"/>
        </w:rPr>
        <w:t>th</w:t>
      </w:r>
      <w:r>
        <w:rPr>
          <w:rFonts w:ascii="Times New Roman" w:hAnsi="Times New Roman"/>
          <w:sz w:val="24"/>
          <w:szCs w:val="24"/>
        </w:rPr>
        <w:t xml:space="preserve"> of December.  </w:t>
      </w:r>
    </w:p>
    <w:p w14:paraId="6A206B2F">
      <w:pPr>
        <w:numPr>
          <w:ilvl w:val="0"/>
          <w:numId w:val="6"/>
        </w:numPr>
        <w:ind w:left="360" w:leftChars="0" w:hanging="360" w:firstLineChars="0"/>
        <w:jc w:val="left"/>
        <w:rPr>
          <w:rFonts w:hint="default" w:ascii="Times New Roman" w:hAnsi="Times New Roman" w:cs="Times New Roman"/>
          <w:b/>
          <w:bCs/>
          <w:sz w:val="24"/>
          <w:szCs w:val="24"/>
        </w:rPr>
      </w:pPr>
      <w:r>
        <w:rPr>
          <w:rFonts w:hint="default" w:ascii="Times New Roman" w:hAnsi="Times New Roman" w:cs="Times New Roman"/>
          <w:b/>
          <w:bCs/>
          <w:i/>
          <w:iCs/>
          <w:sz w:val="24"/>
          <w:szCs w:val="24"/>
          <w:lang w:val="en-US"/>
        </w:rPr>
        <w:t>HCCC 49/23Mr. Mohanand Al-Ibraheim v AG iro Minister and Director Ministry of Foreign Affairs &amp; Immigration</w:t>
      </w:r>
    </w:p>
    <w:p w14:paraId="65F5F105">
      <w:pPr>
        <w:numPr>
          <w:ilvl w:val="0"/>
          <w:numId w:val="0"/>
        </w:numPr>
        <w:ind w:leftChars="0"/>
        <w:jc w:val="left"/>
        <w:rPr>
          <w:rFonts w:hint="default" w:ascii="Times New Roman" w:hAnsi="Times New Roman" w:cs="Times New Roman"/>
          <w:sz w:val="24"/>
          <w:szCs w:val="24"/>
        </w:rPr>
      </w:pPr>
      <w:r>
        <w:rPr>
          <w:rFonts w:hint="default" w:ascii="Times New Roman" w:hAnsi="Times New Roman" w:eastAsia="SimSun" w:cs="Times New Roman"/>
          <w:i w:val="0"/>
          <w:iCs w:val="0"/>
          <w:caps w:val="0"/>
          <w:color w:val="000000"/>
          <w:spacing w:val="0"/>
          <w:sz w:val="24"/>
          <w:szCs w:val="24"/>
          <w:shd w:val="clear" w:fill="FFFFFF"/>
        </w:rPr>
        <w:t>Mr. Mohanand Al-Ibraheim (Plaintiff) is currently tasking</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civil action against the</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Republic of Kiribati, for failure of statutory duty in</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fulfilling the Removal Order issued</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against him by the Beretitenti on 14</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February 2020.</w:t>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t>Mr. Al-Ibraiheim arrived in Kiribati in 16 January 2020 on</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his way to Funafuti Tuvalu. While awaiting his flight to Tuvalu, the Air</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Kiribati Dash 8 airplane was unable to continue its schedules due to mechanical</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problem. The fact that his 1month visa was soon to lapsed, he attended the</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immigration office for a visa extension.</w:t>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t>On 6 February 2020, a visa extension application with</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relevant onward ticket to Fiji was submitted by the Plaintiff, where upon assessment</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the visa extension was not granted as it was not a genuine air ticket. Following</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this, a removal order was signed soon after to have the Plaintiff removed</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within 14 days of service of the order.</w:t>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t>As Immigration work towards fulfilling the Order, COVID 19</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hit Kiribati and the world at large was in lock down making it impossible to fulfill</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the order.</w:t>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t>Over the years, the Plaintiff through his lawyers and locals</w:t>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t>has submitted asylum seeker application.</w:t>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t>Immigration in the performance of their work, June 2021 granted</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the Plaintiff an interim visa so that the Plaintiff has lawful status to be</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present in Kiribati. The terms of the visa were very clear, that the Plaintiff</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is granted the interim visa which is a temporary visa while assessment towards</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his application for work visa is being reviewed. However the Plaintiff is not</w:t>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t>to engaged in any form of commercial and business activities.</w:t>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t>The Plaintiff has then since lived in Kiribati until in 2023</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where he now filed a writ of summons, claiming that the Republic has failed it</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statutory duty to remove him under the removal order dated 14 February 2020. As</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a result of such failure, he has suffered damages.</w:t>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br w:type="textWrapping"/>
      </w:r>
      <w:r>
        <w:rPr>
          <w:rFonts w:hint="default" w:ascii="Times New Roman" w:hAnsi="Times New Roman" w:eastAsia="SimSun" w:cs="Times New Roman"/>
          <w:i w:val="0"/>
          <w:iCs w:val="0"/>
          <w:caps w:val="0"/>
          <w:color w:val="000000"/>
          <w:spacing w:val="0"/>
          <w:sz w:val="24"/>
          <w:szCs w:val="24"/>
          <w:shd w:val="clear" w:fill="FFFFFF"/>
        </w:rPr>
        <w:t>The case is currently before the High Court of Kiribati, where</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hint="default" w:ascii="Times New Roman" w:hAnsi="Times New Roman" w:eastAsia="SimSun" w:cs="Times New Roman"/>
          <w:i w:val="0"/>
          <w:iCs w:val="0"/>
          <w:caps w:val="0"/>
          <w:color w:val="000000"/>
          <w:spacing w:val="0"/>
          <w:sz w:val="24"/>
          <w:szCs w:val="24"/>
          <w:shd w:val="clear" w:fill="FFFFFF"/>
        </w:rPr>
        <w:t>counsels are expected to returned to court in November 2024.</w:t>
      </w:r>
    </w:p>
    <w:p w14:paraId="726944E3">
      <w:pPr>
        <w:pStyle w:val="10"/>
        <w:numPr>
          <w:ilvl w:val="0"/>
          <w:numId w:val="1"/>
        </w:numPr>
        <w:jc w:val="both"/>
        <w:rPr>
          <w:rFonts w:ascii="Times New Roman" w:hAnsi="Times New Roman"/>
          <w:b/>
          <w:bCs/>
          <w:sz w:val="24"/>
          <w:szCs w:val="24"/>
        </w:rPr>
      </w:pPr>
      <w:r>
        <w:rPr>
          <w:rFonts w:ascii="Times New Roman" w:hAnsi="Times New Roman"/>
          <w:b/>
          <w:bCs/>
          <w:sz w:val="24"/>
          <w:szCs w:val="24"/>
        </w:rPr>
        <w:t>Significant Law Reforms</w:t>
      </w:r>
    </w:p>
    <w:p w14:paraId="394F1C40">
      <w:pPr>
        <w:jc w:val="both"/>
        <w:rPr>
          <w:rFonts w:ascii="Times New Roman" w:hAnsi="Times New Roman"/>
          <w:sz w:val="24"/>
          <w:szCs w:val="24"/>
        </w:rPr>
      </w:pPr>
      <w:r>
        <w:rPr>
          <w:rFonts w:ascii="Times New Roman" w:hAnsi="Times New Roman"/>
          <w:sz w:val="24"/>
          <w:szCs w:val="24"/>
        </w:rPr>
        <w:t>Between 2023 and 2024, the Government passed several Bills that have now become new Acts, focusing on various aspects of national development and fiscal management. These newly passed Bills includes:</w:t>
      </w:r>
    </w:p>
    <w:p w14:paraId="0E82D39F">
      <w:pPr>
        <w:jc w:val="both"/>
        <w:rPr>
          <w:rFonts w:ascii="Times New Roman" w:hAnsi="Times New Roman"/>
          <w:i/>
          <w:iCs/>
          <w:sz w:val="24"/>
          <w:szCs w:val="24"/>
          <w:u w:val="single"/>
        </w:rPr>
      </w:pPr>
      <w:r>
        <w:rPr>
          <w:rFonts w:ascii="Times New Roman" w:hAnsi="Times New Roman"/>
          <w:i/>
          <w:iCs/>
          <w:sz w:val="24"/>
          <w:szCs w:val="24"/>
          <w:u w:val="single"/>
        </w:rPr>
        <w:t xml:space="preserve">Digital Government Act 2023 </w:t>
      </w:r>
    </w:p>
    <w:p w14:paraId="4758B239">
      <w:pPr>
        <w:spacing w:after="160" w:line="259" w:lineRule="auto"/>
        <w:rPr>
          <w:rFonts w:ascii="Times New Roman" w:hAnsi="Times New Roman"/>
          <w:sz w:val="24"/>
          <w:szCs w:val="24"/>
          <w:lang w:val="zh-CN"/>
        </w:rPr>
      </w:pPr>
      <w:r>
        <w:rPr>
          <w:rFonts w:ascii="Times New Roman" w:hAnsi="Times New Roman"/>
          <w:sz w:val="24"/>
          <w:szCs w:val="24"/>
        </w:rPr>
        <w:t xml:space="preserve">The main purpose of this Act is to </w:t>
      </w:r>
      <w:r>
        <w:rPr>
          <w:rFonts w:ascii="Times New Roman" w:hAnsi="Times New Roman"/>
          <w:sz w:val="24"/>
          <w:szCs w:val="24"/>
          <w:lang w:val="zh-CN"/>
        </w:rPr>
        <w:t>enhance government operations through the use of Information and Communications Technologies (ICT). This Act focuses on several key areas:</w:t>
      </w:r>
    </w:p>
    <w:p w14:paraId="30BA0E79">
      <w:pPr>
        <w:pStyle w:val="10"/>
        <w:numPr>
          <w:ilvl w:val="0"/>
          <w:numId w:val="12"/>
        </w:numPr>
        <w:spacing w:after="160" w:line="259" w:lineRule="auto"/>
        <w:rPr>
          <w:rFonts w:ascii="Times New Roman" w:hAnsi="Times New Roman"/>
          <w:sz w:val="24"/>
          <w:szCs w:val="24"/>
          <w:lang w:val="zh-CN"/>
        </w:rPr>
      </w:pPr>
      <w:r>
        <w:rPr>
          <w:rFonts w:ascii="Times New Roman" w:hAnsi="Times New Roman"/>
          <w:b/>
          <w:bCs/>
          <w:sz w:val="24"/>
          <w:szCs w:val="24"/>
          <w:lang w:val="zh-CN"/>
        </w:rPr>
        <w:t>Digital Services</w:t>
      </w:r>
      <w:r>
        <w:rPr>
          <w:rFonts w:ascii="Times New Roman" w:hAnsi="Times New Roman"/>
          <w:sz w:val="24"/>
          <w:szCs w:val="24"/>
          <w:lang w:val="zh-CN"/>
        </w:rPr>
        <w:t>: Improving the delivery of government services through digital platforms.</w:t>
      </w:r>
    </w:p>
    <w:p w14:paraId="6CCA02A8">
      <w:pPr>
        <w:numPr>
          <w:ilvl w:val="0"/>
          <w:numId w:val="12"/>
        </w:numPr>
        <w:spacing w:after="160" w:line="259" w:lineRule="auto"/>
        <w:rPr>
          <w:rFonts w:ascii="Times New Roman" w:hAnsi="Times New Roman"/>
          <w:sz w:val="24"/>
          <w:szCs w:val="24"/>
          <w:lang w:val="zh-CN"/>
        </w:rPr>
      </w:pPr>
      <w:r>
        <w:rPr>
          <w:rFonts w:ascii="Times New Roman" w:hAnsi="Times New Roman"/>
          <w:b/>
          <w:bCs/>
          <w:sz w:val="24"/>
          <w:szCs w:val="24"/>
          <w:lang w:val="zh-CN"/>
        </w:rPr>
        <w:t>Digital Infrastructure</w:t>
      </w:r>
      <w:r>
        <w:rPr>
          <w:rFonts w:ascii="Times New Roman" w:hAnsi="Times New Roman"/>
          <w:sz w:val="24"/>
          <w:szCs w:val="24"/>
          <w:lang w:val="zh-CN"/>
        </w:rPr>
        <w:t>: Establishing and maintaining the necessary infrastructure to support digital services.</w:t>
      </w:r>
    </w:p>
    <w:p w14:paraId="1CD4EAE8">
      <w:pPr>
        <w:numPr>
          <w:ilvl w:val="0"/>
          <w:numId w:val="12"/>
        </w:numPr>
        <w:spacing w:after="160" w:line="259" w:lineRule="auto"/>
        <w:rPr>
          <w:rFonts w:ascii="Times New Roman" w:hAnsi="Times New Roman"/>
          <w:sz w:val="24"/>
          <w:szCs w:val="24"/>
          <w:lang w:val="zh-CN"/>
        </w:rPr>
      </w:pPr>
      <w:r>
        <w:rPr>
          <w:rFonts w:ascii="Times New Roman" w:hAnsi="Times New Roman"/>
          <w:b/>
          <w:bCs/>
          <w:sz w:val="24"/>
          <w:szCs w:val="24"/>
          <w:lang w:val="zh-CN"/>
        </w:rPr>
        <w:t>Digital Skills</w:t>
      </w:r>
      <w:r>
        <w:rPr>
          <w:rFonts w:ascii="Times New Roman" w:hAnsi="Times New Roman"/>
          <w:sz w:val="24"/>
          <w:szCs w:val="24"/>
          <w:lang w:val="zh-CN"/>
        </w:rPr>
        <w:t>: Enhancing the digital skills of government employees and the public.</w:t>
      </w:r>
    </w:p>
    <w:p w14:paraId="2F449422">
      <w:pPr>
        <w:numPr>
          <w:ilvl w:val="0"/>
          <w:numId w:val="12"/>
        </w:numPr>
        <w:spacing w:after="160" w:line="259" w:lineRule="auto"/>
        <w:rPr>
          <w:rFonts w:ascii="Times New Roman" w:hAnsi="Times New Roman"/>
          <w:sz w:val="24"/>
          <w:szCs w:val="24"/>
          <w:lang w:val="zh-CN"/>
        </w:rPr>
      </w:pPr>
      <w:r>
        <w:fldChar w:fldCharType="begin"/>
      </w:r>
      <w:r>
        <w:instrText xml:space="preserve"> HYPERLINK "https://www.mict.gov.ki/publications/digital-government-act-2023" \t "_blank" </w:instrText>
      </w:r>
      <w:r>
        <w:fldChar w:fldCharType="separate"/>
      </w:r>
      <w:r>
        <w:rPr>
          <w:rStyle w:val="7"/>
          <w:rFonts w:ascii="Times New Roman" w:hAnsi="Times New Roman"/>
          <w:b/>
          <w:bCs/>
          <w:color w:val="auto"/>
          <w:sz w:val="24"/>
          <w:szCs w:val="24"/>
          <w:u w:val="none"/>
          <w:lang w:val="zh-CN"/>
        </w:rPr>
        <w:t>Cybersecurity</w:t>
      </w:r>
      <w:r>
        <w:rPr>
          <w:rStyle w:val="7"/>
          <w:rFonts w:ascii="Times New Roman" w:hAnsi="Times New Roman"/>
          <w:color w:val="auto"/>
          <w:sz w:val="24"/>
          <w:szCs w:val="24"/>
          <w:u w:val="none"/>
          <w:lang w:val="zh-CN"/>
        </w:rPr>
        <w:t>: Ensuring the security of digital government operations and data</w:t>
      </w:r>
      <w:r>
        <w:rPr>
          <w:rStyle w:val="7"/>
          <w:rFonts w:ascii="Times New Roman" w:hAnsi="Times New Roman"/>
          <w:color w:val="auto"/>
          <w:sz w:val="24"/>
          <w:szCs w:val="24"/>
          <w:u w:val="none"/>
          <w:lang w:val="zh-CN"/>
        </w:rPr>
        <w:fldChar w:fldCharType="end"/>
      </w:r>
      <w:r>
        <w:rPr>
          <w:rFonts w:ascii="Times New Roman" w:hAnsi="Times New Roman"/>
          <w:sz w:val="24"/>
          <w:szCs w:val="24"/>
          <w:lang w:val="zh-CN"/>
        </w:rPr>
        <w:t>.</w:t>
      </w:r>
    </w:p>
    <w:p w14:paraId="7D4C0447">
      <w:pPr>
        <w:spacing w:after="160" w:line="259" w:lineRule="auto"/>
        <w:rPr>
          <w:rStyle w:val="7"/>
          <w:rFonts w:ascii="Times New Roman" w:hAnsi="Times New Roman"/>
          <w:color w:val="auto"/>
          <w:sz w:val="24"/>
          <w:szCs w:val="24"/>
          <w:u w:val="none"/>
          <w:lang w:val="zh-CN"/>
        </w:rPr>
      </w:pPr>
      <w:r>
        <w:fldChar w:fldCharType="begin"/>
      </w:r>
      <w:r>
        <w:instrText xml:space="preserve"> HYPERLINK "https://www.mict.gov.ki/sites/default/files/Digital%20Government%20Act%202023.pdf" \t "_blank" </w:instrText>
      </w:r>
      <w:r>
        <w:fldChar w:fldCharType="separate"/>
      </w:r>
      <w:r>
        <w:rPr>
          <w:rStyle w:val="7"/>
          <w:rFonts w:ascii="Times New Roman" w:hAnsi="Times New Roman"/>
          <w:color w:val="auto"/>
          <w:sz w:val="24"/>
          <w:szCs w:val="24"/>
          <w:u w:val="none"/>
          <w:lang w:val="zh-CN"/>
        </w:rPr>
        <w:t>The Act also include provisions for the establishment of a National Transformation Advisory Board and a National Computer Emergency Response Team (CERT) to oversee and manage these initiatives</w:t>
      </w:r>
      <w:r>
        <w:rPr>
          <w:rStyle w:val="7"/>
          <w:rFonts w:ascii="Times New Roman" w:hAnsi="Times New Roman"/>
          <w:color w:val="auto"/>
          <w:sz w:val="24"/>
          <w:szCs w:val="24"/>
          <w:u w:val="none"/>
          <w:lang w:val="zh-CN"/>
        </w:rPr>
        <w:fldChar w:fldCharType="end"/>
      </w:r>
      <w:r>
        <w:rPr>
          <w:rStyle w:val="7"/>
          <w:rFonts w:ascii="Times New Roman" w:hAnsi="Times New Roman"/>
          <w:color w:val="auto"/>
          <w:sz w:val="24"/>
          <w:szCs w:val="24"/>
          <w:u w:val="none"/>
          <w:lang w:val="zh-CN"/>
        </w:rPr>
        <w:t>.</w:t>
      </w:r>
    </w:p>
    <w:p w14:paraId="35D138D5">
      <w:pPr>
        <w:rPr>
          <w:rFonts w:ascii="Times New Roman" w:hAnsi="Times New Roman"/>
          <w:i/>
          <w:iCs/>
          <w:sz w:val="24"/>
          <w:szCs w:val="24"/>
          <w:u w:val="single"/>
        </w:rPr>
      </w:pPr>
      <w:r>
        <w:rPr>
          <w:rFonts w:ascii="Times New Roman" w:hAnsi="Times New Roman"/>
          <w:i/>
          <w:iCs/>
          <w:sz w:val="24"/>
          <w:szCs w:val="24"/>
          <w:u w:val="single"/>
        </w:rPr>
        <w:t>Kiribati Qualification Authority Act 2024</w:t>
      </w:r>
    </w:p>
    <w:p w14:paraId="367E0551">
      <w:pPr>
        <w:jc w:val="both"/>
        <w:rPr>
          <w:rFonts w:ascii="Times New Roman" w:hAnsi="Times New Roman"/>
          <w:sz w:val="24"/>
          <w:szCs w:val="24"/>
        </w:rPr>
      </w:pPr>
      <w:r>
        <w:rPr>
          <w:rFonts w:ascii="Times New Roman" w:hAnsi="Times New Roman"/>
          <w:sz w:val="24"/>
          <w:szCs w:val="24"/>
        </w:rPr>
        <w:t>The Kiribati Qualifications Authority Act 2024 serves to establish the Kiribati Qualifications Authority (KQA) as a national body responsible for ensuring quality assurance in the education sector. Its purpose is to align Kiribati's educational standards with the Pacific Qualifications Framework (PQF), thereby ensuring that secondary and tertiary education providers are accredited and maintain high standards. This involves monitoring and accrediting educational institutions to ensure they comply with the National Qualifications Framework (NQF).   Essentially, it aims to improve and maintain the quality and credibility of education and training in Kiribati.</w:t>
      </w:r>
    </w:p>
    <w:p w14:paraId="42C323E5">
      <w:pPr>
        <w:rPr>
          <w:rFonts w:ascii="Times New Roman" w:hAnsi="Times New Roman"/>
          <w:i/>
          <w:iCs/>
          <w:sz w:val="24"/>
          <w:szCs w:val="24"/>
          <w:u w:val="single"/>
        </w:rPr>
      </w:pPr>
      <w:r>
        <w:rPr>
          <w:rFonts w:ascii="Times New Roman" w:hAnsi="Times New Roman"/>
          <w:i/>
          <w:iCs/>
          <w:sz w:val="24"/>
          <w:szCs w:val="24"/>
          <w:u w:val="single"/>
        </w:rPr>
        <w:t>Elections (Amendment) Act 2024</w:t>
      </w:r>
    </w:p>
    <w:p w14:paraId="5344E6E6">
      <w:pPr>
        <w:jc w:val="both"/>
        <w:rPr>
          <w:rFonts w:ascii="Times New Roman" w:hAnsi="Times New Roman"/>
          <w:sz w:val="24"/>
          <w:szCs w:val="24"/>
        </w:rPr>
      </w:pPr>
      <w:r>
        <w:rPr>
          <w:rFonts w:ascii="Times New Roman" w:hAnsi="Times New Roman"/>
          <w:sz w:val="24"/>
          <w:szCs w:val="24"/>
        </w:rPr>
        <w:t>The purpose of the Election (Amendment) Act 2024 is to improve and update the existing Election Act, addressing disparities and inconsistencies within the Principal Act. The amendments aim to clarify definitions, adjust appointment processes, and refine the qualifications for electors. Essentially, it seeks to enhance the electoral framework, ensuring it is more inclusive, transparent, and effective in administering elections in Kiribati</w:t>
      </w:r>
    </w:p>
    <w:p w14:paraId="1519A155">
      <w:pPr>
        <w:rPr>
          <w:rFonts w:ascii="Times New Roman" w:hAnsi="Times New Roman"/>
          <w:i/>
          <w:iCs/>
          <w:sz w:val="24"/>
          <w:szCs w:val="24"/>
          <w:u w:val="single"/>
        </w:rPr>
      </w:pPr>
      <w:r>
        <w:rPr>
          <w:rFonts w:ascii="Times New Roman" w:hAnsi="Times New Roman"/>
          <w:i/>
          <w:iCs/>
          <w:sz w:val="24"/>
          <w:szCs w:val="24"/>
          <w:u w:val="single"/>
        </w:rPr>
        <w:t>State Pre-Emptive Right of Purchase (Amendment) Act 2024</w:t>
      </w:r>
    </w:p>
    <w:p w14:paraId="134EE5A4">
      <w:pPr>
        <w:spacing w:after="160" w:line="259" w:lineRule="auto"/>
        <w:rPr>
          <w:rFonts w:ascii="Times New Roman" w:hAnsi="Times New Roman"/>
          <w:sz w:val="24"/>
          <w:szCs w:val="24"/>
          <w:lang w:val="zh-CN"/>
        </w:rPr>
      </w:pPr>
      <w:r>
        <w:rPr>
          <w:rFonts w:ascii="Times New Roman" w:hAnsi="Times New Roman"/>
          <w:sz w:val="24"/>
          <w:szCs w:val="24"/>
          <w:lang w:val="zh-CN"/>
        </w:rPr>
        <w:t>The purpose of the State PreEmptive Right of Purchase (Amendment) Act 2024 is to address a loophole in the original Act from 2001, specifically the omission of state lands on Kiritimati (Christmas Island) in      its schedule. The aim is to ensure that the state lands on Kiritimati areproperly included and covered by the Act, just like the lands on Tabuaeran (Fanning Island) and Teraina (Washington Island).</w:t>
      </w:r>
    </w:p>
    <w:p w14:paraId="22C68B0D">
      <w:pPr>
        <w:rPr>
          <w:rFonts w:ascii="Times New Roman" w:hAnsi="Times New Roman"/>
          <w:sz w:val="24"/>
          <w:szCs w:val="24"/>
          <w:lang w:val="zh-CN"/>
        </w:rPr>
      </w:pPr>
      <w:r>
        <w:rPr>
          <w:rFonts w:ascii="Times New Roman" w:hAnsi="Times New Roman"/>
          <w:sz w:val="24"/>
          <w:szCs w:val="24"/>
          <w:lang w:val="zh-CN"/>
        </w:rPr>
        <w:t xml:space="preserve">The amendments make the Act retroactive to January 1, 2002, to regularize the omission, andthey          update the schedule to include Kiritimati's state lands, ensuring the Act applies equally across all specified islands. Essentially, it corrects an oversight to ensure consistent legal coverage and administration of state lands. </w:t>
      </w:r>
    </w:p>
    <w:p w14:paraId="761E0D51">
      <w:pPr>
        <w:rPr>
          <w:rFonts w:ascii="Times New Roman" w:hAnsi="Times New Roman"/>
          <w:i/>
          <w:iCs/>
          <w:sz w:val="24"/>
          <w:szCs w:val="24"/>
          <w:u w:val="single"/>
          <w:lang w:val="zh-CN"/>
        </w:rPr>
      </w:pPr>
      <w:r>
        <w:rPr>
          <w:rFonts w:ascii="Times New Roman" w:hAnsi="Times New Roman"/>
          <w:i/>
          <w:iCs/>
          <w:sz w:val="24"/>
          <w:szCs w:val="24"/>
          <w:u w:val="single"/>
        </w:rPr>
        <w:t>Kiribati Building Act 2024</w:t>
      </w:r>
    </w:p>
    <w:p w14:paraId="79F1DE46">
      <w:pPr>
        <w:spacing w:after="160" w:line="259" w:lineRule="auto"/>
        <w:rPr>
          <w:rFonts w:ascii="Times New Roman" w:hAnsi="Times New Roman"/>
          <w:sz w:val="24"/>
          <w:szCs w:val="24"/>
          <w:lang w:val="zh-CN"/>
        </w:rPr>
      </w:pPr>
      <w:r>
        <w:rPr>
          <w:rFonts w:ascii="Times New Roman" w:hAnsi="Times New Roman"/>
          <w:sz w:val="24"/>
          <w:szCs w:val="24"/>
          <w:lang w:val="zh-CN"/>
        </w:rPr>
        <w:t>The Kiribati Building Act 2024 aims to regulate the construction and occupation of buildings in   various parts of Kiribati, ensuring they are safe, structurally sound, and compliant with national standards.</w:t>
      </w:r>
    </w:p>
    <w:p w14:paraId="4EE91B64">
      <w:pPr>
        <w:spacing w:after="160" w:line="259" w:lineRule="auto"/>
        <w:jc w:val="both"/>
        <w:rPr>
          <w:rFonts w:ascii="Times New Roman" w:hAnsi="Times New Roman"/>
          <w:sz w:val="24"/>
          <w:szCs w:val="24"/>
          <w:lang w:val="zh-CN"/>
        </w:rPr>
      </w:pPr>
      <w:r>
        <w:rPr>
          <w:rFonts w:ascii="Times New Roman" w:hAnsi="Times New Roman"/>
          <w:sz w:val="24"/>
          <w:szCs w:val="24"/>
          <w:lang w:val="zh-CN"/>
        </w:rPr>
        <w:t>The purpose includes:</w:t>
      </w:r>
    </w:p>
    <w:p w14:paraId="5FCC9DD3">
      <w:pPr>
        <w:pStyle w:val="10"/>
        <w:numPr>
          <w:ilvl w:val="0"/>
          <w:numId w:val="13"/>
        </w:numPr>
        <w:spacing w:after="160" w:line="259" w:lineRule="auto"/>
        <w:jc w:val="both"/>
        <w:rPr>
          <w:rFonts w:ascii="Times New Roman" w:hAnsi="Times New Roman"/>
          <w:sz w:val="24"/>
          <w:szCs w:val="24"/>
          <w:lang w:val="zh-CN"/>
        </w:rPr>
      </w:pPr>
      <w:r>
        <w:rPr>
          <w:rFonts w:ascii="Times New Roman" w:hAnsi="Times New Roman"/>
          <w:b/>
          <w:bCs/>
          <w:sz w:val="24"/>
          <w:szCs w:val="24"/>
          <w:lang w:val="zh-CN"/>
        </w:rPr>
        <w:t>Establishing a uniform set of minimum standards</w:t>
      </w:r>
      <w:r>
        <w:rPr>
          <w:rFonts w:ascii="Times New Roman" w:hAnsi="Times New Roman"/>
          <w:sz w:val="24"/>
          <w:szCs w:val="24"/>
          <w:lang w:val="zh-CN"/>
        </w:rPr>
        <w:t> for building design, construction, and performance through the Kiribati Building Code.</w:t>
      </w:r>
    </w:p>
    <w:p w14:paraId="47CF80F7">
      <w:pPr>
        <w:numPr>
          <w:ilvl w:val="0"/>
          <w:numId w:val="13"/>
        </w:numPr>
        <w:spacing w:after="160" w:line="259" w:lineRule="auto"/>
        <w:jc w:val="both"/>
        <w:rPr>
          <w:rFonts w:ascii="Times New Roman" w:hAnsi="Times New Roman"/>
          <w:sz w:val="24"/>
          <w:szCs w:val="24"/>
          <w:lang w:val="zh-CN"/>
        </w:rPr>
      </w:pPr>
      <w:r>
        <w:rPr>
          <w:rFonts w:ascii="Times New Roman" w:hAnsi="Times New Roman"/>
          <w:b/>
          <w:bCs/>
          <w:sz w:val="24"/>
          <w:szCs w:val="24"/>
          <w:lang w:val="zh-CN"/>
        </w:rPr>
        <w:t>Ensuring buildings are safe, climate-resilient, and accessible</w:t>
      </w:r>
      <w:r>
        <w:rPr>
          <w:rFonts w:ascii="Times New Roman" w:hAnsi="Times New Roman"/>
          <w:sz w:val="24"/>
          <w:szCs w:val="24"/>
          <w:lang w:val="zh-CN"/>
        </w:rPr>
        <w:t>.</w:t>
      </w:r>
    </w:p>
    <w:p w14:paraId="7E937159">
      <w:pPr>
        <w:numPr>
          <w:ilvl w:val="0"/>
          <w:numId w:val="13"/>
        </w:numPr>
        <w:spacing w:after="160" w:line="259" w:lineRule="auto"/>
        <w:jc w:val="both"/>
        <w:rPr>
          <w:rFonts w:ascii="Times New Roman" w:hAnsi="Times New Roman"/>
          <w:sz w:val="24"/>
          <w:szCs w:val="24"/>
          <w:lang w:val="zh-CN"/>
        </w:rPr>
      </w:pPr>
      <w:r>
        <w:rPr>
          <w:rFonts w:ascii="Times New Roman" w:hAnsi="Times New Roman"/>
          <w:b/>
          <w:bCs/>
          <w:sz w:val="24"/>
          <w:szCs w:val="24"/>
          <w:lang w:val="zh-CN"/>
        </w:rPr>
        <w:t>Supporting building practitioners and landowners</w:t>
      </w:r>
      <w:r>
        <w:rPr>
          <w:rFonts w:ascii="Times New Roman" w:hAnsi="Times New Roman"/>
          <w:sz w:val="24"/>
          <w:szCs w:val="24"/>
          <w:lang w:val="zh-CN"/>
        </w:rPr>
        <w:t> to comply with the Building Code through resources like the Kiribati Building Manual.</w:t>
      </w:r>
    </w:p>
    <w:p w14:paraId="79705991">
      <w:pPr>
        <w:numPr>
          <w:ilvl w:val="0"/>
          <w:numId w:val="13"/>
        </w:numPr>
        <w:spacing w:after="160" w:line="259" w:lineRule="auto"/>
        <w:jc w:val="both"/>
        <w:rPr>
          <w:rFonts w:ascii="Times New Roman" w:hAnsi="Times New Roman"/>
          <w:sz w:val="24"/>
          <w:szCs w:val="24"/>
          <w:lang w:val="zh-CN"/>
        </w:rPr>
      </w:pPr>
      <w:r>
        <w:rPr>
          <w:rFonts w:ascii="Times New Roman" w:hAnsi="Times New Roman"/>
          <w:b/>
          <w:bCs/>
          <w:sz w:val="24"/>
          <w:szCs w:val="24"/>
          <w:lang w:val="zh-CN"/>
        </w:rPr>
        <w:t>Clarifying the responsibilities of the Minister and the Ministry</w:t>
      </w:r>
      <w:r>
        <w:rPr>
          <w:rFonts w:ascii="Times New Roman" w:hAnsi="Times New Roman"/>
          <w:sz w:val="24"/>
          <w:szCs w:val="24"/>
          <w:lang w:val="zh-CN"/>
        </w:rPr>
        <w:t> in administering the Act and       ensuring compliance.</w:t>
      </w:r>
    </w:p>
    <w:p w14:paraId="662901CA">
      <w:pPr>
        <w:spacing w:after="160" w:line="259" w:lineRule="auto"/>
        <w:jc w:val="both"/>
        <w:rPr>
          <w:rFonts w:ascii="Times New Roman" w:hAnsi="Times New Roman"/>
          <w:sz w:val="24"/>
          <w:szCs w:val="24"/>
          <w:lang w:val="zh-CN"/>
        </w:rPr>
      </w:pPr>
      <w:r>
        <w:rPr>
          <w:rFonts w:ascii="Times New Roman" w:hAnsi="Times New Roman"/>
          <w:sz w:val="24"/>
          <w:szCs w:val="24"/>
          <w:lang w:val="zh-CN"/>
        </w:rPr>
        <w:t>Overall, the Act seeks to enhance the quality and safety of buildings while ensuring they meet specific    standards and are equipped to handle the unique environmental challenges of the region.</w:t>
      </w:r>
    </w:p>
    <w:p w14:paraId="27EF07C1">
      <w:pPr>
        <w:jc w:val="both"/>
        <w:rPr>
          <w:rFonts w:ascii="Times New Roman" w:hAnsi="Times New Roman"/>
          <w:i/>
          <w:iCs/>
          <w:sz w:val="24"/>
          <w:szCs w:val="24"/>
          <w:u w:val="single"/>
        </w:rPr>
      </w:pPr>
      <w:r>
        <w:rPr>
          <w:rFonts w:ascii="Times New Roman" w:hAnsi="Times New Roman"/>
          <w:i/>
          <w:iCs/>
          <w:sz w:val="24"/>
          <w:szCs w:val="24"/>
          <w:u w:val="single"/>
        </w:rPr>
        <w:t>Kiribati Chamber of Commerce and Industry (Amendment) Act 2024</w:t>
      </w:r>
    </w:p>
    <w:p w14:paraId="180946EA">
      <w:pPr>
        <w:spacing w:after="160" w:line="259" w:lineRule="auto"/>
        <w:jc w:val="both"/>
        <w:rPr>
          <w:rFonts w:ascii="Times New Roman" w:hAnsi="Times New Roman"/>
          <w:sz w:val="24"/>
          <w:szCs w:val="24"/>
          <w:lang w:val="zh-CN"/>
        </w:rPr>
      </w:pPr>
      <w:r>
        <w:rPr>
          <w:rFonts w:ascii="Times New Roman" w:hAnsi="Times New Roman"/>
          <w:sz w:val="24"/>
          <w:szCs w:val="24"/>
          <w:lang w:val="zh-CN"/>
        </w:rPr>
        <w:t>The purpose of the Kiribati Chamber of Commerce and Industry (Amendment) Act 2024 is to             refine and improve the original Act from 2013. The aim is to enable the Chamber to serve the private sector more efficiently, especially in the outer islands of Kiribati.</w:t>
      </w:r>
    </w:p>
    <w:p w14:paraId="62351C8D">
      <w:pPr>
        <w:spacing w:after="160" w:line="259" w:lineRule="auto"/>
        <w:jc w:val="both"/>
        <w:rPr>
          <w:rFonts w:ascii="Times New Roman" w:hAnsi="Times New Roman"/>
          <w:sz w:val="24"/>
          <w:szCs w:val="24"/>
          <w:lang w:val="zh-CN"/>
        </w:rPr>
      </w:pPr>
      <w:r>
        <w:rPr>
          <w:rFonts w:ascii="Times New Roman" w:hAnsi="Times New Roman"/>
          <w:sz w:val="24"/>
          <w:szCs w:val="24"/>
          <w:lang w:val="zh-CN"/>
        </w:rPr>
        <w:t xml:space="preserve">These amendments streamline membership classifications, clarify the steps for starting business, expand the objectives of the Chamber, and extend the term length for officials from 2 years to 4 years. Overall, these changes are designed to enhance the operational effectiveness and outreach of   the Chamber, supporting better business practices and development across Kiribati. </w:t>
      </w:r>
    </w:p>
    <w:p w14:paraId="5E92099C">
      <w:pPr>
        <w:jc w:val="both"/>
        <w:rPr>
          <w:rFonts w:ascii="Times New Roman" w:hAnsi="Times New Roman"/>
          <w:i/>
          <w:iCs/>
          <w:sz w:val="24"/>
          <w:szCs w:val="24"/>
          <w:u w:val="single"/>
        </w:rPr>
      </w:pPr>
      <w:r>
        <w:rPr>
          <w:rFonts w:ascii="Times New Roman" w:hAnsi="Times New Roman"/>
          <w:i/>
          <w:iCs/>
          <w:sz w:val="24"/>
          <w:szCs w:val="24"/>
          <w:u w:val="single"/>
        </w:rPr>
        <w:t>Appropriation Act 2024</w:t>
      </w:r>
    </w:p>
    <w:p w14:paraId="25869BF6">
      <w:pPr>
        <w:jc w:val="both"/>
        <w:rPr>
          <w:rFonts w:ascii="Times New Roman" w:hAnsi="Times New Roman"/>
          <w:sz w:val="24"/>
          <w:szCs w:val="24"/>
        </w:rPr>
      </w:pPr>
      <w:r>
        <w:rPr>
          <w:rFonts w:ascii="Times New Roman" w:hAnsi="Times New Roman"/>
          <w:sz w:val="24"/>
          <w:szCs w:val="24"/>
        </w:rPr>
        <w:t xml:space="preserve">The purpose of the Appropriation Act 2024 is to authorize the allocation of funds from the Consolidated Fund for the recurrent expenditures of the government for the year ending December 31, 2024. This Act ensures that the necessary financial resources are allocated to various heads of expenditures as specified in the Schedule, which aligns with the Estimates for the financial year. It is presented to the Maneaba n Maungatabu (House of Parliament) in accordance with constitutional requirements, enabling the government to manage and disburse funds effectively for its operations and services. </w:t>
      </w:r>
    </w:p>
    <w:p w14:paraId="73FD9029">
      <w:pPr>
        <w:pStyle w:val="10"/>
        <w:numPr>
          <w:ilvl w:val="0"/>
          <w:numId w:val="1"/>
        </w:numPr>
        <w:jc w:val="both"/>
        <w:rPr>
          <w:rFonts w:ascii="Times New Roman" w:hAnsi="Times New Roman"/>
          <w:sz w:val="24"/>
          <w:szCs w:val="24"/>
        </w:rPr>
      </w:pPr>
      <w:r>
        <w:rPr>
          <w:rFonts w:ascii="Times New Roman" w:hAnsi="Times New Roman"/>
          <w:sz w:val="24"/>
          <w:szCs w:val="24"/>
        </w:rPr>
        <w:t>PILON strategic priorities</w:t>
      </w:r>
    </w:p>
    <w:p w14:paraId="30889A5F">
      <w:pPr>
        <w:pStyle w:val="10"/>
        <w:numPr>
          <w:ilvl w:val="0"/>
          <w:numId w:val="14"/>
        </w:numPr>
        <w:jc w:val="both"/>
        <w:rPr>
          <w:rFonts w:ascii="Times New Roman" w:hAnsi="Times New Roman"/>
          <w:b/>
          <w:bCs/>
          <w:sz w:val="24"/>
          <w:szCs w:val="24"/>
        </w:rPr>
      </w:pPr>
      <w:r>
        <w:rPr>
          <w:rFonts w:ascii="Times New Roman" w:hAnsi="Times New Roman"/>
          <w:b/>
          <w:bCs/>
          <w:sz w:val="24"/>
          <w:szCs w:val="24"/>
        </w:rPr>
        <w:t>Cybercrime</w:t>
      </w:r>
    </w:p>
    <w:p w14:paraId="11911C88">
      <w:pPr>
        <w:jc w:val="both"/>
        <w:rPr>
          <w:rFonts w:ascii="Times New Roman" w:hAnsi="Times New Roman"/>
          <w:sz w:val="24"/>
          <w:szCs w:val="24"/>
        </w:rPr>
      </w:pPr>
      <w:r>
        <w:rPr>
          <w:rFonts w:ascii="Times New Roman" w:hAnsi="Times New Roman"/>
          <w:sz w:val="24"/>
          <w:szCs w:val="24"/>
        </w:rPr>
        <w:t>Since the enactment of the Cybercrime Act in 2021, representatives from Kiribati have attended workshops and trainings that would assist Kiribati in enhancing their skills and knowledge on cybercrime. One of the trainings that OAG representative attended recently was the Pacific for Cyber Capacity Building Coordination (P4C) that was held in Cook Islands in September 2024.</w:t>
      </w:r>
    </w:p>
    <w:p w14:paraId="73F2EFBB">
      <w:pPr>
        <w:jc w:val="both"/>
        <w:rPr>
          <w:rFonts w:ascii="Times New Roman" w:hAnsi="Times New Roman"/>
          <w:sz w:val="24"/>
          <w:szCs w:val="24"/>
        </w:rPr>
      </w:pPr>
      <w:r>
        <w:rPr>
          <w:rFonts w:ascii="Times New Roman" w:hAnsi="Times New Roman"/>
          <w:sz w:val="24"/>
          <w:szCs w:val="24"/>
        </w:rPr>
        <w:t xml:space="preserve">The training was based on the collection of digital evidence. During the training, Kiribati alongside with other Pacific countries agreed to request to the donor that instead of conducting trainings, the donor should visit all the Pacific Islands that requires their assistance to determine different gaps or loopholes in their legislations. Since each Pacific Countries have different issues or needs concerning cybercrime, it would be proper for the donor to visit and witness the type of assistance that is required. For instance, Kiribati is ready to implement its Act but still lacks the resources such as fingerprint tools, etc. </w:t>
      </w:r>
    </w:p>
    <w:p w14:paraId="3576437F">
      <w:pPr>
        <w:pStyle w:val="10"/>
        <w:numPr>
          <w:ilvl w:val="0"/>
          <w:numId w:val="14"/>
        </w:numPr>
        <w:jc w:val="both"/>
        <w:rPr>
          <w:rFonts w:ascii="Times New Roman" w:hAnsi="Times New Roman"/>
          <w:b/>
          <w:bCs/>
          <w:sz w:val="24"/>
          <w:szCs w:val="24"/>
        </w:rPr>
      </w:pPr>
      <w:r>
        <w:rPr>
          <w:rFonts w:ascii="Times New Roman" w:hAnsi="Times New Roman"/>
          <w:b/>
          <w:bCs/>
          <w:sz w:val="24"/>
          <w:szCs w:val="24"/>
        </w:rPr>
        <w:t>Sexual and Gender-based Violence</w:t>
      </w:r>
    </w:p>
    <w:p w14:paraId="0626C7A6">
      <w:pPr>
        <w:jc w:val="both"/>
        <w:rPr>
          <w:rFonts w:ascii="Times New Roman" w:hAnsi="Times New Roman"/>
          <w:sz w:val="24"/>
          <w:szCs w:val="24"/>
        </w:rPr>
      </w:pPr>
      <w:r>
        <w:rPr>
          <w:rFonts w:ascii="Times New Roman" w:hAnsi="Times New Roman"/>
          <w:sz w:val="24"/>
          <w:szCs w:val="24"/>
        </w:rPr>
        <w:t xml:space="preserve">OAG continues to help police prosecutors in preparation for court trials when requested and continues to work closely with the Ministry of Women, Youth, Sport and Social Affairs (MWYSA) to assist children and young women who have become victims of domestic violence. This year, an amendment has been drafted and is currently waiting for next sitting of the House of Parliament. The amendment is concerned with the Implementation of the Regional Guideline for SGBV cases inserting a provision for a witness support officer. OAG is waiting for the allocated budget from UN Women who will be funding this Project, and which the implementation of a witness support office will in the beginning of next year.     </w:t>
      </w:r>
    </w:p>
    <w:p w14:paraId="202EE54F">
      <w:pPr>
        <w:pStyle w:val="10"/>
        <w:numPr>
          <w:ilvl w:val="0"/>
          <w:numId w:val="1"/>
        </w:numPr>
        <w:jc w:val="both"/>
        <w:rPr>
          <w:rFonts w:ascii="Times New Roman" w:hAnsi="Times New Roman"/>
          <w:sz w:val="24"/>
          <w:szCs w:val="24"/>
        </w:rPr>
      </w:pPr>
      <w:r>
        <w:rPr>
          <w:rFonts w:ascii="Times New Roman" w:hAnsi="Times New Roman"/>
          <w:b/>
          <w:sz w:val="24"/>
          <w:szCs w:val="24"/>
        </w:rPr>
        <w:t>Contact information for key law and justice agencies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009"/>
        <w:gridCol w:w="2262"/>
        <w:gridCol w:w="2957"/>
      </w:tblGrid>
      <w:tr w14:paraId="1BA3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235" w:type="dxa"/>
          </w:tcPr>
          <w:p w14:paraId="31DED0AE">
            <w:pPr>
              <w:pStyle w:val="10"/>
              <w:ind w:left="0"/>
              <w:rPr>
                <w:rFonts w:ascii="Times New Roman" w:hAnsi="Times New Roman"/>
                <w:b/>
                <w:sz w:val="24"/>
                <w:szCs w:val="24"/>
                <w:lang w:eastAsia="en-AU"/>
              </w:rPr>
            </w:pPr>
            <w:r>
              <w:rPr>
                <w:rFonts w:ascii="Times New Roman" w:hAnsi="Times New Roman"/>
                <w:b/>
                <w:sz w:val="24"/>
                <w:szCs w:val="24"/>
                <w:lang w:eastAsia="en-AU"/>
              </w:rPr>
              <w:t>Agency</w:t>
            </w:r>
          </w:p>
        </w:tc>
        <w:tc>
          <w:tcPr>
            <w:tcW w:w="2009" w:type="dxa"/>
          </w:tcPr>
          <w:p w14:paraId="4BF87149">
            <w:pPr>
              <w:pStyle w:val="10"/>
              <w:ind w:left="0"/>
              <w:rPr>
                <w:rFonts w:ascii="Times New Roman" w:hAnsi="Times New Roman"/>
                <w:b/>
                <w:sz w:val="24"/>
                <w:szCs w:val="24"/>
                <w:lang w:eastAsia="en-AU"/>
              </w:rPr>
            </w:pPr>
            <w:r>
              <w:rPr>
                <w:rFonts w:ascii="Times New Roman" w:hAnsi="Times New Roman"/>
                <w:b/>
                <w:sz w:val="24"/>
                <w:szCs w:val="24"/>
                <w:lang w:eastAsia="en-AU"/>
              </w:rPr>
              <w:t>Key responsibilities</w:t>
            </w:r>
          </w:p>
        </w:tc>
        <w:tc>
          <w:tcPr>
            <w:tcW w:w="2262" w:type="dxa"/>
          </w:tcPr>
          <w:p w14:paraId="151EE1B4">
            <w:pPr>
              <w:pStyle w:val="10"/>
              <w:ind w:left="0"/>
              <w:rPr>
                <w:rFonts w:ascii="Times New Roman" w:hAnsi="Times New Roman"/>
                <w:b/>
                <w:sz w:val="24"/>
                <w:szCs w:val="24"/>
                <w:lang w:eastAsia="en-AU"/>
              </w:rPr>
            </w:pPr>
            <w:r>
              <w:rPr>
                <w:rFonts w:ascii="Times New Roman" w:hAnsi="Times New Roman"/>
                <w:b/>
                <w:sz w:val="24"/>
                <w:szCs w:val="24"/>
                <w:lang w:eastAsia="en-AU"/>
              </w:rPr>
              <w:t>Contact person and position</w:t>
            </w:r>
          </w:p>
        </w:tc>
        <w:tc>
          <w:tcPr>
            <w:tcW w:w="2255" w:type="dxa"/>
          </w:tcPr>
          <w:p w14:paraId="5CC5643F">
            <w:pPr>
              <w:pStyle w:val="10"/>
              <w:ind w:left="0"/>
              <w:rPr>
                <w:rFonts w:ascii="Times New Roman" w:hAnsi="Times New Roman"/>
                <w:b/>
                <w:sz w:val="24"/>
                <w:szCs w:val="24"/>
                <w:lang w:eastAsia="en-AU"/>
              </w:rPr>
            </w:pPr>
            <w:r>
              <w:rPr>
                <w:rFonts w:ascii="Times New Roman" w:hAnsi="Times New Roman"/>
                <w:b/>
                <w:sz w:val="24"/>
                <w:szCs w:val="24"/>
                <w:lang w:eastAsia="en-AU"/>
              </w:rPr>
              <w:t>Phone number and email</w:t>
            </w:r>
          </w:p>
        </w:tc>
      </w:tr>
      <w:tr w14:paraId="68A6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5" w:type="dxa"/>
          </w:tcPr>
          <w:p w14:paraId="6FFE8C60">
            <w:pPr>
              <w:pStyle w:val="10"/>
              <w:ind w:left="0"/>
              <w:rPr>
                <w:rFonts w:ascii="Times New Roman" w:hAnsi="Times New Roman"/>
                <w:bCs/>
                <w:sz w:val="24"/>
                <w:szCs w:val="24"/>
                <w:lang w:eastAsia="en-AU"/>
              </w:rPr>
            </w:pPr>
            <w:r>
              <w:rPr>
                <w:rFonts w:ascii="Times New Roman" w:hAnsi="Times New Roman"/>
                <w:bCs/>
                <w:sz w:val="24"/>
                <w:szCs w:val="24"/>
                <w:lang w:eastAsia="en-AU"/>
              </w:rPr>
              <w:t>Ministry of Justice P.O Box. 62, Bairiki Tarawa Kiribati</w:t>
            </w:r>
          </w:p>
        </w:tc>
        <w:tc>
          <w:tcPr>
            <w:tcW w:w="2009" w:type="dxa"/>
          </w:tcPr>
          <w:p w14:paraId="135C3DBB">
            <w:pPr>
              <w:pStyle w:val="10"/>
              <w:ind w:left="0"/>
              <w:rPr>
                <w:rFonts w:ascii="Times New Roman" w:hAnsi="Times New Roman"/>
                <w:bCs/>
                <w:sz w:val="24"/>
                <w:szCs w:val="24"/>
                <w:lang w:eastAsia="en-AU"/>
              </w:rPr>
            </w:pPr>
            <w:r>
              <w:rPr>
                <w:rFonts w:ascii="Times New Roman" w:hAnsi="Times New Roman"/>
                <w:bCs/>
                <w:sz w:val="24"/>
                <w:szCs w:val="24"/>
                <w:lang w:eastAsia="en-AU"/>
              </w:rPr>
              <w:t>Administration of Justice</w:t>
            </w:r>
          </w:p>
        </w:tc>
        <w:tc>
          <w:tcPr>
            <w:tcW w:w="2262" w:type="dxa"/>
          </w:tcPr>
          <w:p w14:paraId="2E3D9FFC">
            <w:pPr>
              <w:pStyle w:val="10"/>
              <w:ind w:left="0"/>
              <w:rPr>
                <w:rFonts w:ascii="Times New Roman" w:hAnsi="Times New Roman"/>
                <w:bCs/>
                <w:sz w:val="24"/>
                <w:szCs w:val="24"/>
                <w:lang w:eastAsia="en-AU"/>
              </w:rPr>
            </w:pPr>
            <w:r>
              <w:rPr>
                <w:rFonts w:ascii="Times New Roman" w:hAnsi="Times New Roman"/>
                <w:bCs/>
                <w:sz w:val="24"/>
                <w:szCs w:val="24"/>
                <w:lang w:eastAsia="en-AU"/>
              </w:rPr>
              <w:t>Mrs. Kaaro Neeti,</w:t>
            </w:r>
          </w:p>
          <w:p w14:paraId="54B8F657">
            <w:pPr>
              <w:pStyle w:val="10"/>
              <w:ind w:left="0"/>
              <w:rPr>
                <w:rFonts w:ascii="Times New Roman" w:hAnsi="Times New Roman"/>
                <w:bCs/>
                <w:sz w:val="24"/>
                <w:szCs w:val="24"/>
                <w:lang w:eastAsia="en-AU"/>
              </w:rPr>
            </w:pPr>
            <w:r>
              <w:rPr>
                <w:rFonts w:ascii="Times New Roman" w:hAnsi="Times New Roman"/>
                <w:bCs/>
                <w:sz w:val="24"/>
                <w:szCs w:val="24"/>
                <w:lang w:eastAsia="en-AU"/>
              </w:rPr>
              <w:t>Secretary</w:t>
            </w:r>
          </w:p>
        </w:tc>
        <w:tc>
          <w:tcPr>
            <w:tcW w:w="2255" w:type="dxa"/>
          </w:tcPr>
          <w:p w14:paraId="13138E2B">
            <w:pPr>
              <w:pStyle w:val="10"/>
              <w:ind w:left="0"/>
              <w:rPr>
                <w:rFonts w:ascii="Times New Roman" w:hAnsi="Times New Roman"/>
                <w:bCs/>
                <w:sz w:val="24"/>
                <w:szCs w:val="24"/>
                <w:lang w:eastAsia="en-AU"/>
              </w:rPr>
            </w:pPr>
            <w:r>
              <w:rPr>
                <w:rFonts w:ascii="Times New Roman" w:hAnsi="Times New Roman"/>
                <w:bCs/>
                <w:sz w:val="24"/>
                <w:szCs w:val="24"/>
                <w:lang w:eastAsia="en-AU"/>
              </w:rPr>
              <w:t>Tel: 75022801</w:t>
            </w:r>
          </w:p>
          <w:p w14:paraId="56CF456A">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Email: </w:t>
            </w:r>
            <w:r>
              <w:fldChar w:fldCharType="begin"/>
            </w:r>
            <w:r>
              <w:instrText xml:space="preserve"> HYPERLINK "mailto:secretary@justice.gov.ki" </w:instrText>
            </w:r>
            <w:r>
              <w:fldChar w:fldCharType="separate"/>
            </w:r>
            <w:r>
              <w:rPr>
                <w:rStyle w:val="7"/>
                <w:rFonts w:ascii="Times New Roman" w:hAnsi="Times New Roman"/>
                <w:bCs/>
                <w:sz w:val="24"/>
                <w:szCs w:val="24"/>
                <w:lang w:eastAsia="en-AU"/>
              </w:rPr>
              <w:t>secretary@justice.gov.ki</w:t>
            </w:r>
            <w:r>
              <w:rPr>
                <w:rStyle w:val="7"/>
                <w:rFonts w:ascii="Times New Roman" w:hAnsi="Times New Roman"/>
                <w:bCs/>
                <w:sz w:val="24"/>
                <w:szCs w:val="24"/>
                <w:lang w:eastAsia="en-AU"/>
              </w:rPr>
              <w:fldChar w:fldCharType="end"/>
            </w:r>
            <w:r>
              <w:rPr>
                <w:rFonts w:ascii="Times New Roman" w:hAnsi="Times New Roman"/>
                <w:bCs/>
                <w:sz w:val="24"/>
                <w:szCs w:val="24"/>
                <w:lang w:eastAsia="en-AU"/>
              </w:rPr>
              <w:t xml:space="preserve"> </w:t>
            </w:r>
          </w:p>
        </w:tc>
      </w:tr>
      <w:tr w14:paraId="6E04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5" w:type="dxa"/>
          </w:tcPr>
          <w:p w14:paraId="6737BE37">
            <w:pPr>
              <w:pStyle w:val="10"/>
              <w:ind w:left="0"/>
              <w:rPr>
                <w:rFonts w:ascii="Times New Roman" w:hAnsi="Times New Roman"/>
                <w:bCs/>
                <w:sz w:val="24"/>
                <w:szCs w:val="24"/>
                <w:lang w:eastAsia="en-AU"/>
              </w:rPr>
            </w:pPr>
            <w:r>
              <w:rPr>
                <w:rFonts w:ascii="Times New Roman" w:hAnsi="Times New Roman"/>
                <w:bCs/>
                <w:sz w:val="24"/>
                <w:szCs w:val="24"/>
                <w:lang w:eastAsia="en-AU"/>
              </w:rPr>
              <w:t>Attorney General, OAG, P.O Box 62</w:t>
            </w:r>
          </w:p>
          <w:p w14:paraId="630120CC">
            <w:pPr>
              <w:pStyle w:val="10"/>
              <w:ind w:left="0"/>
              <w:rPr>
                <w:rFonts w:ascii="Times New Roman" w:hAnsi="Times New Roman"/>
                <w:bCs/>
                <w:sz w:val="24"/>
                <w:szCs w:val="24"/>
                <w:lang w:eastAsia="en-AU"/>
              </w:rPr>
            </w:pPr>
            <w:r>
              <w:rPr>
                <w:rFonts w:ascii="Times New Roman" w:hAnsi="Times New Roman"/>
                <w:bCs/>
                <w:sz w:val="24"/>
                <w:szCs w:val="24"/>
                <w:lang w:eastAsia="en-AU"/>
              </w:rPr>
              <w:t>Bairiki, Tarawa Kiribati</w:t>
            </w:r>
          </w:p>
        </w:tc>
        <w:tc>
          <w:tcPr>
            <w:tcW w:w="2009" w:type="dxa"/>
          </w:tcPr>
          <w:p w14:paraId="3D5414A4">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 The principal legal advisor to the Government and Criminal Prosecution</w:t>
            </w:r>
          </w:p>
        </w:tc>
        <w:tc>
          <w:tcPr>
            <w:tcW w:w="2262" w:type="dxa"/>
          </w:tcPr>
          <w:p w14:paraId="4C2A6556">
            <w:pPr>
              <w:pStyle w:val="10"/>
              <w:ind w:left="0"/>
              <w:rPr>
                <w:rFonts w:ascii="Times New Roman" w:hAnsi="Times New Roman"/>
                <w:bCs/>
                <w:sz w:val="24"/>
                <w:szCs w:val="24"/>
                <w:lang w:eastAsia="en-AU"/>
              </w:rPr>
            </w:pPr>
            <w:r>
              <w:rPr>
                <w:rFonts w:ascii="Times New Roman" w:hAnsi="Times New Roman"/>
                <w:bCs/>
                <w:sz w:val="24"/>
                <w:szCs w:val="24"/>
                <w:lang w:eastAsia="en-AU"/>
              </w:rPr>
              <w:t>Ms. Pauline Beiatau,</w:t>
            </w:r>
          </w:p>
          <w:p w14:paraId="5DA8ABF2">
            <w:pPr>
              <w:pStyle w:val="10"/>
              <w:ind w:left="0"/>
              <w:rPr>
                <w:rFonts w:ascii="Times New Roman" w:hAnsi="Times New Roman"/>
                <w:bCs/>
                <w:sz w:val="24"/>
                <w:szCs w:val="24"/>
                <w:lang w:eastAsia="en-AU"/>
              </w:rPr>
            </w:pPr>
            <w:r>
              <w:rPr>
                <w:rFonts w:ascii="Times New Roman" w:hAnsi="Times New Roman"/>
                <w:bCs/>
                <w:sz w:val="24"/>
                <w:szCs w:val="24"/>
                <w:lang w:eastAsia="en-AU"/>
              </w:rPr>
              <w:t>Attorney General</w:t>
            </w:r>
          </w:p>
        </w:tc>
        <w:tc>
          <w:tcPr>
            <w:tcW w:w="2255" w:type="dxa"/>
          </w:tcPr>
          <w:p w14:paraId="02517034">
            <w:pPr>
              <w:pStyle w:val="10"/>
              <w:ind w:left="0"/>
              <w:rPr>
                <w:rFonts w:ascii="Times New Roman" w:hAnsi="Times New Roman"/>
                <w:bCs/>
                <w:sz w:val="24"/>
                <w:szCs w:val="24"/>
                <w:lang w:eastAsia="en-AU"/>
              </w:rPr>
            </w:pPr>
            <w:r>
              <w:rPr>
                <w:rFonts w:ascii="Times New Roman" w:hAnsi="Times New Roman"/>
                <w:bCs/>
                <w:sz w:val="24"/>
                <w:szCs w:val="24"/>
                <w:lang w:eastAsia="en-AU"/>
              </w:rPr>
              <w:t>Tel: 75021342</w:t>
            </w:r>
          </w:p>
          <w:p w14:paraId="309BF69E">
            <w:pPr>
              <w:pStyle w:val="10"/>
              <w:ind w:left="0"/>
              <w:rPr>
                <w:rFonts w:ascii="Times New Roman" w:hAnsi="Times New Roman"/>
                <w:b/>
                <w:sz w:val="24"/>
                <w:szCs w:val="24"/>
                <w:lang w:eastAsia="en-AU"/>
              </w:rPr>
            </w:pPr>
            <w:r>
              <w:rPr>
                <w:rFonts w:ascii="Times New Roman" w:hAnsi="Times New Roman"/>
                <w:bCs/>
                <w:sz w:val="24"/>
                <w:szCs w:val="24"/>
                <w:lang w:eastAsia="en-AU"/>
              </w:rPr>
              <w:t xml:space="preserve">Email: </w:t>
            </w:r>
            <w:r>
              <w:fldChar w:fldCharType="begin"/>
            </w:r>
            <w:r>
              <w:instrText xml:space="preserve"> HYPERLINK "mailto:attorney-general@legal.gov.ki" </w:instrText>
            </w:r>
            <w:r>
              <w:fldChar w:fldCharType="separate"/>
            </w:r>
            <w:r>
              <w:rPr>
                <w:rStyle w:val="7"/>
                <w:rFonts w:ascii="Times New Roman" w:hAnsi="Times New Roman"/>
                <w:bCs/>
                <w:sz w:val="24"/>
                <w:szCs w:val="24"/>
                <w:lang w:eastAsia="en-AU"/>
              </w:rPr>
              <w:t>attorney-general@legal.gov.ki</w:t>
            </w:r>
            <w:r>
              <w:rPr>
                <w:rStyle w:val="7"/>
                <w:rFonts w:ascii="Times New Roman" w:hAnsi="Times New Roman"/>
                <w:bCs/>
                <w:sz w:val="24"/>
                <w:szCs w:val="24"/>
                <w:lang w:eastAsia="en-AU"/>
              </w:rPr>
              <w:fldChar w:fldCharType="end"/>
            </w:r>
            <w:r>
              <w:rPr>
                <w:rFonts w:ascii="Times New Roman" w:hAnsi="Times New Roman"/>
                <w:b/>
                <w:sz w:val="24"/>
                <w:szCs w:val="24"/>
                <w:lang w:eastAsia="en-AU"/>
              </w:rPr>
              <w:t xml:space="preserve"> </w:t>
            </w:r>
          </w:p>
          <w:p w14:paraId="2AD950FC">
            <w:pPr>
              <w:pStyle w:val="10"/>
              <w:ind w:left="0"/>
              <w:rPr>
                <w:rFonts w:ascii="Times New Roman" w:hAnsi="Times New Roman"/>
                <w:b/>
                <w:sz w:val="24"/>
                <w:szCs w:val="24"/>
                <w:lang w:eastAsia="en-AU"/>
              </w:rPr>
            </w:pPr>
          </w:p>
        </w:tc>
      </w:tr>
      <w:tr w14:paraId="620E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5" w:type="dxa"/>
          </w:tcPr>
          <w:p w14:paraId="4CCC6459">
            <w:pPr>
              <w:pStyle w:val="10"/>
              <w:ind w:left="0"/>
              <w:rPr>
                <w:rFonts w:ascii="Times New Roman" w:hAnsi="Times New Roman"/>
                <w:bCs/>
                <w:sz w:val="24"/>
                <w:szCs w:val="24"/>
                <w:lang w:eastAsia="en-AU"/>
              </w:rPr>
            </w:pPr>
            <w:r>
              <w:rPr>
                <w:rFonts w:ascii="Times New Roman" w:hAnsi="Times New Roman"/>
                <w:bCs/>
                <w:sz w:val="24"/>
                <w:szCs w:val="24"/>
                <w:lang w:eastAsia="en-AU"/>
              </w:rPr>
              <w:t>Solicitor General,</w:t>
            </w:r>
          </w:p>
          <w:p w14:paraId="5CF544CE">
            <w:pPr>
              <w:pStyle w:val="10"/>
              <w:ind w:left="0"/>
              <w:rPr>
                <w:rFonts w:ascii="Times New Roman" w:hAnsi="Times New Roman"/>
                <w:bCs/>
                <w:sz w:val="24"/>
                <w:szCs w:val="24"/>
                <w:lang w:eastAsia="en-AU"/>
              </w:rPr>
            </w:pPr>
            <w:r>
              <w:rPr>
                <w:rFonts w:ascii="Times New Roman" w:hAnsi="Times New Roman"/>
                <w:bCs/>
                <w:sz w:val="24"/>
                <w:szCs w:val="24"/>
                <w:lang w:eastAsia="en-AU"/>
              </w:rPr>
              <w:t>OAG, P.O Box 62, Bairiki Tarawa, Kiribati</w:t>
            </w:r>
          </w:p>
        </w:tc>
        <w:tc>
          <w:tcPr>
            <w:tcW w:w="2009" w:type="dxa"/>
          </w:tcPr>
          <w:p w14:paraId="485D7DE9">
            <w:pPr>
              <w:pStyle w:val="10"/>
              <w:ind w:left="0"/>
              <w:rPr>
                <w:rFonts w:ascii="Times New Roman" w:hAnsi="Times New Roman"/>
                <w:bCs/>
                <w:sz w:val="24"/>
                <w:szCs w:val="24"/>
                <w:lang w:eastAsia="en-AU"/>
              </w:rPr>
            </w:pPr>
            <w:r>
              <w:rPr>
                <w:rFonts w:ascii="Times New Roman" w:hAnsi="Times New Roman"/>
                <w:bCs/>
                <w:sz w:val="24"/>
                <w:szCs w:val="24"/>
                <w:lang w:eastAsia="en-AU"/>
              </w:rPr>
              <w:t>Handles and provides all legal services on civil and land matters/issues to Government Ministries.</w:t>
            </w:r>
          </w:p>
        </w:tc>
        <w:tc>
          <w:tcPr>
            <w:tcW w:w="2262" w:type="dxa"/>
          </w:tcPr>
          <w:p w14:paraId="305E0D58">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Mrs. Tumai Timeon, </w:t>
            </w:r>
          </w:p>
          <w:p w14:paraId="45B41CC6">
            <w:pPr>
              <w:pStyle w:val="10"/>
              <w:ind w:left="0"/>
              <w:rPr>
                <w:rFonts w:ascii="Times New Roman" w:hAnsi="Times New Roman"/>
                <w:bCs/>
                <w:sz w:val="24"/>
                <w:szCs w:val="24"/>
                <w:lang w:eastAsia="en-AU"/>
              </w:rPr>
            </w:pPr>
            <w:r>
              <w:rPr>
                <w:rFonts w:ascii="Times New Roman" w:hAnsi="Times New Roman"/>
                <w:bCs/>
                <w:sz w:val="24"/>
                <w:szCs w:val="24"/>
                <w:lang w:eastAsia="en-AU"/>
              </w:rPr>
              <w:t>Solicitor General</w:t>
            </w:r>
          </w:p>
        </w:tc>
        <w:tc>
          <w:tcPr>
            <w:tcW w:w="2255" w:type="dxa"/>
          </w:tcPr>
          <w:p w14:paraId="7A74E859">
            <w:pPr>
              <w:pStyle w:val="10"/>
              <w:ind w:left="0"/>
              <w:rPr>
                <w:rFonts w:ascii="Times New Roman" w:hAnsi="Times New Roman"/>
                <w:bCs/>
                <w:sz w:val="24"/>
                <w:szCs w:val="24"/>
                <w:lang w:eastAsia="en-AU"/>
              </w:rPr>
            </w:pPr>
            <w:r>
              <w:rPr>
                <w:rFonts w:ascii="Times New Roman" w:hAnsi="Times New Roman"/>
                <w:bCs/>
                <w:sz w:val="24"/>
                <w:szCs w:val="24"/>
                <w:lang w:eastAsia="en-AU"/>
              </w:rPr>
              <w:t>Tel: 75021342</w:t>
            </w:r>
          </w:p>
          <w:p w14:paraId="29C0BC8F">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Email: </w:t>
            </w:r>
            <w:r>
              <w:fldChar w:fldCharType="begin"/>
            </w:r>
            <w:r>
              <w:instrText xml:space="preserve"> HYPERLINK "mailto:tumai@legal.gov.ki" </w:instrText>
            </w:r>
            <w:r>
              <w:fldChar w:fldCharType="separate"/>
            </w:r>
            <w:r>
              <w:rPr>
                <w:rStyle w:val="7"/>
                <w:rFonts w:ascii="Times New Roman" w:hAnsi="Times New Roman"/>
                <w:bCs/>
                <w:sz w:val="24"/>
                <w:szCs w:val="24"/>
                <w:lang w:eastAsia="en-AU"/>
              </w:rPr>
              <w:t>tumai@legal.gov.ki</w:t>
            </w:r>
            <w:r>
              <w:rPr>
                <w:rStyle w:val="7"/>
                <w:rFonts w:ascii="Times New Roman" w:hAnsi="Times New Roman"/>
                <w:bCs/>
                <w:sz w:val="24"/>
                <w:szCs w:val="24"/>
                <w:lang w:eastAsia="en-AU"/>
              </w:rPr>
              <w:fldChar w:fldCharType="end"/>
            </w:r>
            <w:r>
              <w:rPr>
                <w:rFonts w:ascii="Times New Roman" w:hAnsi="Times New Roman"/>
                <w:bCs/>
                <w:sz w:val="24"/>
                <w:szCs w:val="24"/>
                <w:lang w:eastAsia="en-AU"/>
              </w:rPr>
              <w:t xml:space="preserve"> </w:t>
            </w:r>
          </w:p>
        </w:tc>
      </w:tr>
      <w:tr w14:paraId="379A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5" w:type="dxa"/>
          </w:tcPr>
          <w:p w14:paraId="19FD1E2B">
            <w:pPr>
              <w:pStyle w:val="10"/>
              <w:ind w:left="0"/>
              <w:rPr>
                <w:rFonts w:ascii="Times New Roman" w:hAnsi="Times New Roman"/>
                <w:bCs/>
                <w:sz w:val="24"/>
                <w:szCs w:val="24"/>
                <w:lang w:eastAsia="en-AU"/>
              </w:rPr>
            </w:pPr>
            <w:r>
              <w:rPr>
                <w:rFonts w:ascii="Times New Roman" w:hAnsi="Times New Roman"/>
                <w:bCs/>
                <w:sz w:val="24"/>
                <w:szCs w:val="24"/>
                <w:lang w:eastAsia="en-AU"/>
              </w:rPr>
              <w:t>Director of Legislative Drafting, OAG, P.O Box 62</w:t>
            </w:r>
          </w:p>
          <w:p w14:paraId="12C770F8">
            <w:pPr>
              <w:pStyle w:val="10"/>
              <w:ind w:left="0"/>
              <w:rPr>
                <w:rFonts w:ascii="Times New Roman" w:hAnsi="Times New Roman"/>
                <w:bCs/>
                <w:sz w:val="24"/>
                <w:szCs w:val="24"/>
                <w:lang w:eastAsia="en-AU"/>
              </w:rPr>
            </w:pPr>
            <w:r>
              <w:rPr>
                <w:rFonts w:ascii="Times New Roman" w:hAnsi="Times New Roman"/>
                <w:bCs/>
                <w:sz w:val="24"/>
                <w:szCs w:val="24"/>
                <w:lang w:eastAsia="en-AU"/>
              </w:rPr>
              <w:t>Bairiki Tarawa, Kiribati</w:t>
            </w:r>
          </w:p>
        </w:tc>
        <w:tc>
          <w:tcPr>
            <w:tcW w:w="2009" w:type="dxa"/>
          </w:tcPr>
          <w:p w14:paraId="0845A3FA">
            <w:pPr>
              <w:pStyle w:val="10"/>
              <w:ind w:left="0"/>
              <w:rPr>
                <w:rFonts w:ascii="Times New Roman" w:hAnsi="Times New Roman"/>
                <w:bCs/>
                <w:sz w:val="24"/>
                <w:szCs w:val="24"/>
                <w:lang w:eastAsia="en-AU"/>
              </w:rPr>
            </w:pPr>
            <w:r>
              <w:rPr>
                <w:rFonts w:ascii="Times New Roman" w:hAnsi="Times New Roman"/>
                <w:bCs/>
                <w:sz w:val="24"/>
                <w:szCs w:val="24"/>
                <w:lang w:eastAsia="en-AU"/>
              </w:rPr>
              <w:t>Handles and provides all legislative drafting services to Government Ministries.</w:t>
            </w:r>
          </w:p>
        </w:tc>
        <w:tc>
          <w:tcPr>
            <w:tcW w:w="2262" w:type="dxa"/>
          </w:tcPr>
          <w:p w14:paraId="5C2E67D8">
            <w:pPr>
              <w:pStyle w:val="10"/>
              <w:ind w:left="0"/>
              <w:rPr>
                <w:rFonts w:ascii="Times New Roman" w:hAnsi="Times New Roman"/>
                <w:bCs/>
                <w:sz w:val="24"/>
                <w:szCs w:val="24"/>
                <w:lang w:eastAsia="en-AU"/>
              </w:rPr>
            </w:pPr>
            <w:r>
              <w:rPr>
                <w:rFonts w:ascii="Times New Roman" w:hAnsi="Times New Roman"/>
                <w:bCs/>
                <w:sz w:val="24"/>
                <w:szCs w:val="24"/>
                <w:lang w:eastAsia="en-AU"/>
              </w:rPr>
              <w:t>Ms. Ereta Bruce,</w:t>
            </w:r>
          </w:p>
          <w:p w14:paraId="72B0650A">
            <w:pPr>
              <w:pStyle w:val="10"/>
              <w:ind w:left="0"/>
              <w:rPr>
                <w:rFonts w:ascii="Times New Roman" w:hAnsi="Times New Roman"/>
                <w:bCs/>
                <w:sz w:val="24"/>
                <w:szCs w:val="24"/>
                <w:lang w:eastAsia="en-AU"/>
              </w:rPr>
            </w:pPr>
            <w:r>
              <w:rPr>
                <w:rFonts w:ascii="Times New Roman" w:hAnsi="Times New Roman"/>
                <w:bCs/>
                <w:sz w:val="24"/>
                <w:szCs w:val="24"/>
                <w:lang w:eastAsia="en-AU"/>
              </w:rPr>
              <w:t>Director of Legislative Drafting</w:t>
            </w:r>
          </w:p>
        </w:tc>
        <w:tc>
          <w:tcPr>
            <w:tcW w:w="2255" w:type="dxa"/>
          </w:tcPr>
          <w:p w14:paraId="19BBEF17">
            <w:pPr>
              <w:pStyle w:val="10"/>
              <w:ind w:left="0"/>
              <w:rPr>
                <w:rFonts w:ascii="Times New Roman" w:hAnsi="Times New Roman"/>
                <w:bCs/>
                <w:sz w:val="24"/>
                <w:szCs w:val="24"/>
                <w:lang w:eastAsia="en-AU"/>
              </w:rPr>
            </w:pPr>
            <w:r>
              <w:rPr>
                <w:rFonts w:ascii="Times New Roman" w:hAnsi="Times New Roman"/>
                <w:bCs/>
                <w:sz w:val="24"/>
                <w:szCs w:val="24"/>
                <w:lang w:eastAsia="en-AU"/>
              </w:rPr>
              <w:t>Tel: 75021342</w:t>
            </w:r>
          </w:p>
          <w:p w14:paraId="74212BD0">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Email: </w:t>
            </w:r>
            <w:r>
              <w:fldChar w:fldCharType="begin"/>
            </w:r>
            <w:r>
              <w:instrText xml:space="preserve"> HYPERLINK "mailto:ereta@legal.gov.ki" </w:instrText>
            </w:r>
            <w:r>
              <w:fldChar w:fldCharType="separate"/>
            </w:r>
            <w:r>
              <w:rPr>
                <w:rStyle w:val="7"/>
                <w:rFonts w:ascii="Times New Roman" w:hAnsi="Times New Roman"/>
                <w:bCs/>
                <w:sz w:val="24"/>
                <w:szCs w:val="24"/>
                <w:lang w:eastAsia="en-AU"/>
              </w:rPr>
              <w:t>ereta@legal.gov.ki</w:t>
            </w:r>
            <w:r>
              <w:rPr>
                <w:rStyle w:val="7"/>
                <w:rFonts w:ascii="Times New Roman" w:hAnsi="Times New Roman"/>
                <w:bCs/>
                <w:sz w:val="24"/>
                <w:szCs w:val="24"/>
                <w:lang w:eastAsia="en-AU"/>
              </w:rPr>
              <w:fldChar w:fldCharType="end"/>
            </w:r>
            <w:r>
              <w:rPr>
                <w:rFonts w:ascii="Times New Roman" w:hAnsi="Times New Roman"/>
                <w:bCs/>
                <w:sz w:val="24"/>
                <w:szCs w:val="24"/>
                <w:lang w:eastAsia="en-AU"/>
              </w:rPr>
              <w:t xml:space="preserve"> </w:t>
            </w:r>
          </w:p>
        </w:tc>
      </w:tr>
      <w:tr w14:paraId="5CDE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5" w:type="dxa"/>
          </w:tcPr>
          <w:p w14:paraId="661E100F">
            <w:pPr>
              <w:pStyle w:val="10"/>
              <w:ind w:left="0"/>
              <w:rPr>
                <w:rFonts w:ascii="Times New Roman" w:hAnsi="Times New Roman"/>
                <w:bCs/>
                <w:sz w:val="24"/>
                <w:szCs w:val="24"/>
                <w:lang w:eastAsia="en-AU"/>
              </w:rPr>
            </w:pPr>
            <w:r>
              <w:rPr>
                <w:rFonts w:ascii="Times New Roman" w:hAnsi="Times New Roman"/>
                <w:bCs/>
                <w:sz w:val="24"/>
                <w:szCs w:val="24"/>
                <w:lang w:eastAsia="en-AU"/>
              </w:rPr>
              <w:t>Office of the Public Legal Service P.O Box 461, Betio Tarawa, Kiribati</w:t>
            </w:r>
          </w:p>
        </w:tc>
        <w:tc>
          <w:tcPr>
            <w:tcW w:w="2009" w:type="dxa"/>
          </w:tcPr>
          <w:p w14:paraId="2A5AFA4C">
            <w:pPr>
              <w:pStyle w:val="10"/>
              <w:ind w:left="0"/>
              <w:rPr>
                <w:rFonts w:ascii="Times New Roman" w:hAnsi="Times New Roman"/>
                <w:bCs/>
                <w:sz w:val="24"/>
                <w:szCs w:val="24"/>
                <w:lang w:eastAsia="en-AU"/>
              </w:rPr>
            </w:pPr>
            <w:r>
              <w:rPr>
                <w:rFonts w:ascii="Times New Roman" w:hAnsi="Times New Roman"/>
                <w:bCs/>
                <w:sz w:val="24"/>
                <w:szCs w:val="24"/>
                <w:lang w:eastAsia="en-AU"/>
              </w:rPr>
              <w:t>Provision of legal aid services to financially disadvantage people.</w:t>
            </w:r>
          </w:p>
        </w:tc>
        <w:tc>
          <w:tcPr>
            <w:tcW w:w="2262" w:type="dxa"/>
          </w:tcPr>
          <w:p w14:paraId="65658815">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Mr. Raweita Beniata, </w:t>
            </w:r>
          </w:p>
          <w:p w14:paraId="7F411032">
            <w:pPr>
              <w:pStyle w:val="10"/>
              <w:ind w:left="0"/>
              <w:rPr>
                <w:rFonts w:ascii="Times New Roman" w:hAnsi="Times New Roman"/>
                <w:bCs/>
                <w:sz w:val="24"/>
                <w:szCs w:val="24"/>
                <w:lang w:eastAsia="en-AU"/>
              </w:rPr>
            </w:pPr>
            <w:r>
              <w:rPr>
                <w:rFonts w:ascii="Times New Roman" w:hAnsi="Times New Roman"/>
                <w:bCs/>
                <w:sz w:val="24"/>
                <w:szCs w:val="24"/>
                <w:lang w:eastAsia="en-AU"/>
              </w:rPr>
              <w:t>Director for Public Legal Service</w:t>
            </w:r>
          </w:p>
        </w:tc>
        <w:tc>
          <w:tcPr>
            <w:tcW w:w="2255" w:type="dxa"/>
          </w:tcPr>
          <w:p w14:paraId="28CDE591">
            <w:pPr>
              <w:pStyle w:val="10"/>
              <w:ind w:left="0"/>
              <w:rPr>
                <w:rFonts w:ascii="Times New Roman" w:hAnsi="Times New Roman"/>
                <w:bCs/>
                <w:sz w:val="24"/>
                <w:szCs w:val="24"/>
                <w:lang w:eastAsia="en-AU"/>
              </w:rPr>
            </w:pPr>
            <w:r>
              <w:rPr>
                <w:rFonts w:ascii="Times New Roman" w:hAnsi="Times New Roman"/>
                <w:bCs/>
                <w:sz w:val="24"/>
                <w:szCs w:val="24"/>
                <w:lang w:eastAsia="en-AU"/>
              </w:rPr>
              <w:t>Tel: 75126312</w:t>
            </w:r>
          </w:p>
          <w:p w14:paraId="7E173F27">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Email: </w:t>
            </w:r>
            <w:r>
              <w:fldChar w:fldCharType="begin"/>
            </w:r>
            <w:r>
              <w:instrText xml:space="preserve"> HYPERLINK "mailto:rbeniata@gmail.com" </w:instrText>
            </w:r>
            <w:r>
              <w:fldChar w:fldCharType="separate"/>
            </w:r>
            <w:r>
              <w:rPr>
                <w:rStyle w:val="7"/>
                <w:rFonts w:ascii="Times New Roman" w:hAnsi="Times New Roman"/>
                <w:bCs/>
                <w:sz w:val="24"/>
                <w:szCs w:val="24"/>
                <w:lang w:eastAsia="en-AU"/>
              </w:rPr>
              <w:t>rbeniata@gmail.com</w:t>
            </w:r>
            <w:r>
              <w:rPr>
                <w:rStyle w:val="7"/>
                <w:rFonts w:ascii="Times New Roman" w:hAnsi="Times New Roman"/>
                <w:bCs/>
                <w:sz w:val="24"/>
                <w:szCs w:val="24"/>
                <w:lang w:eastAsia="en-AU"/>
              </w:rPr>
              <w:fldChar w:fldCharType="end"/>
            </w:r>
            <w:r>
              <w:rPr>
                <w:rFonts w:ascii="Times New Roman" w:hAnsi="Times New Roman"/>
                <w:bCs/>
                <w:sz w:val="24"/>
                <w:szCs w:val="24"/>
                <w:lang w:eastAsia="en-AU"/>
              </w:rPr>
              <w:t xml:space="preserve"> </w:t>
            </w:r>
          </w:p>
        </w:tc>
      </w:tr>
      <w:tr w14:paraId="7D28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5" w:type="dxa"/>
          </w:tcPr>
          <w:p w14:paraId="2E3079E4">
            <w:pPr>
              <w:pStyle w:val="10"/>
              <w:ind w:left="0"/>
              <w:rPr>
                <w:rFonts w:ascii="Times New Roman" w:hAnsi="Times New Roman"/>
                <w:bCs/>
                <w:sz w:val="24"/>
                <w:szCs w:val="24"/>
                <w:lang w:eastAsia="en-AU"/>
              </w:rPr>
            </w:pPr>
            <w:r>
              <w:rPr>
                <w:rFonts w:ascii="Times New Roman" w:hAnsi="Times New Roman"/>
                <w:bCs/>
                <w:sz w:val="24"/>
                <w:szCs w:val="24"/>
                <w:lang w:eastAsia="en-AU"/>
              </w:rPr>
              <w:t>Judiciary Kiribati, P.O Box 501, Betio Tarawa Kiribati</w:t>
            </w:r>
          </w:p>
        </w:tc>
        <w:tc>
          <w:tcPr>
            <w:tcW w:w="2009" w:type="dxa"/>
          </w:tcPr>
          <w:p w14:paraId="14C0F4F3">
            <w:pPr>
              <w:pStyle w:val="10"/>
              <w:ind w:left="0"/>
              <w:rPr>
                <w:rFonts w:ascii="Times New Roman" w:hAnsi="Times New Roman"/>
                <w:bCs/>
                <w:sz w:val="24"/>
                <w:szCs w:val="24"/>
                <w:lang w:eastAsia="en-AU"/>
              </w:rPr>
            </w:pPr>
            <w:r>
              <w:rPr>
                <w:rFonts w:ascii="Times New Roman" w:hAnsi="Times New Roman"/>
                <w:bCs/>
                <w:sz w:val="24"/>
                <w:szCs w:val="24"/>
                <w:lang w:eastAsia="en-AU"/>
              </w:rPr>
              <w:t>Provision of Judiciary Services (Judiciary)</w:t>
            </w:r>
          </w:p>
        </w:tc>
        <w:tc>
          <w:tcPr>
            <w:tcW w:w="2262" w:type="dxa"/>
          </w:tcPr>
          <w:p w14:paraId="37693342">
            <w:pPr>
              <w:pStyle w:val="10"/>
              <w:ind w:left="0"/>
              <w:rPr>
                <w:rFonts w:ascii="Times New Roman" w:hAnsi="Times New Roman"/>
                <w:bCs/>
                <w:sz w:val="24"/>
                <w:szCs w:val="24"/>
                <w:lang w:eastAsia="en-AU"/>
              </w:rPr>
            </w:pPr>
            <w:r>
              <w:rPr>
                <w:rFonts w:ascii="Times New Roman" w:hAnsi="Times New Roman"/>
                <w:bCs/>
                <w:sz w:val="24"/>
                <w:szCs w:val="24"/>
                <w:lang w:eastAsia="en-AU"/>
              </w:rPr>
              <w:t>Mr. Abuera Uruaaba, Chief Registrar, High Court, Judiciary, Kiribati</w:t>
            </w:r>
          </w:p>
          <w:p w14:paraId="4981CEF1">
            <w:pPr>
              <w:pStyle w:val="10"/>
              <w:ind w:left="0"/>
              <w:rPr>
                <w:rFonts w:ascii="Times New Roman" w:hAnsi="Times New Roman"/>
                <w:bCs/>
                <w:sz w:val="24"/>
                <w:szCs w:val="24"/>
                <w:lang w:eastAsia="en-AU"/>
              </w:rPr>
            </w:pPr>
            <w:r>
              <w:rPr>
                <w:rFonts w:ascii="Times New Roman" w:hAnsi="Times New Roman"/>
                <w:bCs/>
                <w:sz w:val="24"/>
                <w:szCs w:val="24"/>
                <w:lang w:eastAsia="en-AU"/>
              </w:rPr>
              <w:t>Mr. Aomoro Amten, Principal Magistrates, Magistrate Court Dvision, Judiciary, Kiribati</w:t>
            </w:r>
          </w:p>
        </w:tc>
        <w:tc>
          <w:tcPr>
            <w:tcW w:w="2255" w:type="dxa"/>
          </w:tcPr>
          <w:p w14:paraId="71AC68BC">
            <w:pPr>
              <w:pStyle w:val="10"/>
              <w:ind w:left="0"/>
              <w:rPr>
                <w:rFonts w:ascii="Times New Roman" w:hAnsi="Times New Roman"/>
                <w:bCs/>
                <w:sz w:val="24"/>
                <w:szCs w:val="24"/>
                <w:lang w:eastAsia="en-AU"/>
              </w:rPr>
            </w:pPr>
            <w:r>
              <w:rPr>
                <w:rFonts w:ascii="Times New Roman" w:hAnsi="Times New Roman"/>
                <w:bCs/>
                <w:sz w:val="24"/>
                <w:szCs w:val="24"/>
                <w:lang w:eastAsia="en-AU"/>
              </w:rPr>
              <w:t>Tel: 75126007</w:t>
            </w:r>
          </w:p>
          <w:p w14:paraId="26F8DEB2">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Email: </w:t>
            </w:r>
            <w:r>
              <w:fldChar w:fldCharType="begin"/>
            </w:r>
            <w:r>
              <w:instrText xml:space="preserve"> HYPERLINK "mailto:cr@kiribatijudiciary.gov.ki" </w:instrText>
            </w:r>
            <w:r>
              <w:fldChar w:fldCharType="separate"/>
            </w:r>
            <w:r>
              <w:rPr>
                <w:rStyle w:val="7"/>
                <w:rFonts w:ascii="Times New Roman" w:hAnsi="Times New Roman"/>
                <w:bCs/>
                <w:sz w:val="24"/>
                <w:szCs w:val="24"/>
                <w:lang w:eastAsia="en-AU"/>
              </w:rPr>
              <w:t>cr@kiribatijudiciary.gov.ki</w:t>
            </w:r>
            <w:r>
              <w:rPr>
                <w:rStyle w:val="7"/>
                <w:rFonts w:ascii="Times New Roman" w:hAnsi="Times New Roman"/>
                <w:bCs/>
                <w:sz w:val="24"/>
                <w:szCs w:val="24"/>
                <w:lang w:eastAsia="en-AU"/>
              </w:rPr>
              <w:fldChar w:fldCharType="end"/>
            </w:r>
          </w:p>
          <w:p w14:paraId="7BAAA482">
            <w:pPr>
              <w:pStyle w:val="10"/>
              <w:ind w:left="0"/>
              <w:rPr>
                <w:rFonts w:ascii="Times New Roman" w:hAnsi="Times New Roman"/>
                <w:bCs/>
                <w:sz w:val="24"/>
                <w:szCs w:val="24"/>
                <w:lang w:eastAsia="en-AU"/>
              </w:rPr>
            </w:pPr>
          </w:p>
          <w:p w14:paraId="27221745">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Email: </w:t>
            </w:r>
            <w:r>
              <w:fldChar w:fldCharType="begin"/>
            </w:r>
            <w:r>
              <w:instrText xml:space="preserve"> HYPERLINK "mailto:pm@kiribatijudiciary.gov.ki" </w:instrText>
            </w:r>
            <w:r>
              <w:fldChar w:fldCharType="separate"/>
            </w:r>
            <w:r>
              <w:rPr>
                <w:rStyle w:val="7"/>
                <w:rFonts w:ascii="Times New Roman" w:hAnsi="Times New Roman"/>
                <w:bCs/>
                <w:sz w:val="24"/>
                <w:szCs w:val="24"/>
                <w:lang w:eastAsia="en-AU"/>
              </w:rPr>
              <w:t>pm@kiribatijudiciary.gov.ki</w:t>
            </w:r>
            <w:r>
              <w:rPr>
                <w:rStyle w:val="7"/>
                <w:rFonts w:ascii="Times New Roman" w:hAnsi="Times New Roman"/>
                <w:bCs/>
                <w:sz w:val="24"/>
                <w:szCs w:val="24"/>
                <w:lang w:eastAsia="en-AU"/>
              </w:rPr>
              <w:fldChar w:fldCharType="end"/>
            </w:r>
          </w:p>
          <w:p w14:paraId="13ECC407">
            <w:pPr>
              <w:pStyle w:val="10"/>
              <w:ind w:left="0"/>
              <w:rPr>
                <w:rFonts w:ascii="Times New Roman" w:hAnsi="Times New Roman"/>
                <w:bCs/>
                <w:sz w:val="24"/>
                <w:szCs w:val="24"/>
                <w:lang w:eastAsia="en-AU"/>
              </w:rPr>
            </w:pPr>
          </w:p>
        </w:tc>
      </w:tr>
      <w:tr w14:paraId="5A80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5" w:type="dxa"/>
          </w:tcPr>
          <w:p w14:paraId="7D86E01F">
            <w:pPr>
              <w:pStyle w:val="10"/>
              <w:ind w:left="0"/>
              <w:rPr>
                <w:rFonts w:ascii="Times New Roman" w:hAnsi="Times New Roman"/>
                <w:bCs/>
                <w:sz w:val="24"/>
                <w:szCs w:val="24"/>
                <w:lang w:eastAsia="en-AU"/>
              </w:rPr>
            </w:pPr>
            <w:r>
              <w:rPr>
                <w:rFonts w:ascii="Times New Roman" w:hAnsi="Times New Roman"/>
                <w:bCs/>
                <w:sz w:val="24"/>
                <w:szCs w:val="24"/>
                <w:lang w:eastAsia="en-AU"/>
              </w:rPr>
              <w:t>Maneaba ni Maungatabu, P.O Box 52, Ambo Tarawa Kiribati</w:t>
            </w:r>
          </w:p>
        </w:tc>
        <w:tc>
          <w:tcPr>
            <w:tcW w:w="2009" w:type="dxa"/>
          </w:tcPr>
          <w:p w14:paraId="3A5108C3">
            <w:pPr>
              <w:pStyle w:val="10"/>
              <w:ind w:left="0"/>
              <w:rPr>
                <w:rFonts w:ascii="Times New Roman" w:hAnsi="Times New Roman"/>
                <w:bCs/>
                <w:sz w:val="24"/>
                <w:szCs w:val="24"/>
                <w:lang w:eastAsia="en-AU"/>
              </w:rPr>
            </w:pPr>
            <w:r>
              <w:rPr>
                <w:rFonts w:ascii="Times New Roman" w:hAnsi="Times New Roman"/>
                <w:bCs/>
                <w:sz w:val="24"/>
                <w:szCs w:val="24"/>
                <w:lang w:eastAsia="en-AU"/>
              </w:rPr>
              <w:t>Kiribati House of Parliament (Legislature)</w:t>
            </w:r>
          </w:p>
        </w:tc>
        <w:tc>
          <w:tcPr>
            <w:tcW w:w="2262" w:type="dxa"/>
          </w:tcPr>
          <w:p w14:paraId="51C9F249">
            <w:pPr>
              <w:pStyle w:val="10"/>
              <w:ind w:left="0"/>
              <w:rPr>
                <w:rFonts w:ascii="Times New Roman" w:hAnsi="Times New Roman"/>
                <w:bCs/>
                <w:sz w:val="24"/>
                <w:szCs w:val="24"/>
                <w:lang w:eastAsia="en-AU"/>
              </w:rPr>
            </w:pPr>
            <w:r>
              <w:rPr>
                <w:rFonts w:ascii="Times New Roman" w:hAnsi="Times New Roman"/>
                <w:bCs/>
                <w:sz w:val="24"/>
                <w:szCs w:val="24"/>
                <w:lang w:eastAsia="en-AU"/>
              </w:rPr>
              <w:t>Mr. George Mackenzie- Parliamentary Counsel</w:t>
            </w:r>
          </w:p>
        </w:tc>
        <w:tc>
          <w:tcPr>
            <w:tcW w:w="2255" w:type="dxa"/>
          </w:tcPr>
          <w:p w14:paraId="123821B1">
            <w:pPr>
              <w:pStyle w:val="10"/>
              <w:ind w:left="0"/>
              <w:rPr>
                <w:rFonts w:ascii="Times New Roman" w:hAnsi="Times New Roman"/>
                <w:bCs/>
                <w:sz w:val="24"/>
                <w:szCs w:val="24"/>
                <w:lang w:eastAsia="en-AU"/>
              </w:rPr>
            </w:pPr>
            <w:r>
              <w:rPr>
                <w:rFonts w:ascii="Times New Roman" w:hAnsi="Times New Roman"/>
                <w:bCs/>
                <w:sz w:val="24"/>
                <w:szCs w:val="24"/>
                <w:lang w:eastAsia="en-AU"/>
              </w:rPr>
              <w:t>Tel: 74021880</w:t>
            </w:r>
          </w:p>
          <w:p w14:paraId="4B60C55E">
            <w:pPr>
              <w:pStyle w:val="10"/>
              <w:ind w:left="0"/>
              <w:rPr>
                <w:rFonts w:ascii="Times New Roman" w:hAnsi="Times New Roman"/>
                <w:bCs/>
                <w:sz w:val="24"/>
                <w:szCs w:val="24"/>
                <w:lang w:eastAsia="en-AU"/>
              </w:rPr>
            </w:pPr>
          </w:p>
        </w:tc>
      </w:tr>
      <w:tr w14:paraId="359A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35" w:type="dxa"/>
          </w:tcPr>
          <w:p w14:paraId="77288419">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Kiribati Police Service, </w:t>
            </w:r>
          </w:p>
          <w:p w14:paraId="55B18BCF">
            <w:pPr>
              <w:pStyle w:val="10"/>
              <w:ind w:left="0"/>
              <w:rPr>
                <w:rFonts w:ascii="Times New Roman" w:hAnsi="Times New Roman"/>
                <w:bCs/>
                <w:sz w:val="24"/>
                <w:szCs w:val="24"/>
                <w:lang w:eastAsia="en-AU"/>
              </w:rPr>
            </w:pPr>
            <w:r>
              <w:rPr>
                <w:rFonts w:ascii="Times New Roman" w:hAnsi="Times New Roman"/>
                <w:bCs/>
                <w:sz w:val="24"/>
                <w:szCs w:val="24"/>
                <w:lang w:eastAsia="en-AU"/>
              </w:rPr>
              <w:t>P.O Box 497, Betio Tarawa, Kiribati</w:t>
            </w:r>
          </w:p>
        </w:tc>
        <w:tc>
          <w:tcPr>
            <w:tcW w:w="2009" w:type="dxa"/>
          </w:tcPr>
          <w:p w14:paraId="174D69A8">
            <w:pPr>
              <w:pStyle w:val="10"/>
              <w:ind w:left="0"/>
              <w:rPr>
                <w:rFonts w:ascii="Times New Roman" w:hAnsi="Times New Roman"/>
                <w:bCs/>
                <w:sz w:val="24"/>
                <w:szCs w:val="24"/>
                <w:lang w:eastAsia="en-AU"/>
              </w:rPr>
            </w:pPr>
            <w:r>
              <w:rPr>
                <w:rFonts w:ascii="Times New Roman" w:hAnsi="Times New Roman"/>
                <w:bCs/>
                <w:sz w:val="24"/>
                <w:szCs w:val="24"/>
                <w:lang w:eastAsia="en-AU"/>
              </w:rPr>
              <w:t>Law Enforcement</w:t>
            </w:r>
          </w:p>
        </w:tc>
        <w:tc>
          <w:tcPr>
            <w:tcW w:w="2262" w:type="dxa"/>
          </w:tcPr>
          <w:p w14:paraId="20C55EC7">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Mr. Ioeru Tokantetaake- Commissioner of Police </w:t>
            </w:r>
          </w:p>
          <w:p w14:paraId="1EED0351">
            <w:pPr>
              <w:pStyle w:val="10"/>
              <w:ind w:left="0"/>
              <w:rPr>
                <w:rFonts w:ascii="Times New Roman" w:hAnsi="Times New Roman"/>
                <w:bCs/>
                <w:sz w:val="24"/>
                <w:szCs w:val="24"/>
                <w:lang w:eastAsia="en-AU"/>
              </w:rPr>
            </w:pPr>
            <w:r>
              <w:rPr>
                <w:rFonts w:ascii="Times New Roman" w:hAnsi="Times New Roman"/>
                <w:bCs/>
                <w:sz w:val="24"/>
                <w:szCs w:val="24"/>
                <w:lang w:eastAsia="en-AU"/>
              </w:rPr>
              <w:t>Eeri Aritiera- Deputy Commissioner of Police</w:t>
            </w:r>
          </w:p>
          <w:p w14:paraId="0FDB0343">
            <w:pPr>
              <w:pStyle w:val="10"/>
              <w:ind w:left="0"/>
              <w:rPr>
                <w:rFonts w:ascii="Times New Roman" w:hAnsi="Times New Roman"/>
                <w:bCs/>
                <w:sz w:val="24"/>
                <w:szCs w:val="24"/>
                <w:lang w:eastAsia="en-AU"/>
              </w:rPr>
            </w:pPr>
            <w:r>
              <w:rPr>
                <w:rFonts w:ascii="Times New Roman" w:hAnsi="Times New Roman"/>
                <w:bCs/>
                <w:sz w:val="24"/>
                <w:szCs w:val="24"/>
                <w:lang w:eastAsia="en-AU"/>
              </w:rPr>
              <w:t>(Officer in Charge)</w:t>
            </w:r>
          </w:p>
        </w:tc>
        <w:tc>
          <w:tcPr>
            <w:tcW w:w="2255" w:type="dxa"/>
          </w:tcPr>
          <w:p w14:paraId="1B7B3199">
            <w:pPr>
              <w:pStyle w:val="10"/>
              <w:ind w:left="0"/>
              <w:rPr>
                <w:rFonts w:ascii="Times New Roman" w:hAnsi="Times New Roman"/>
                <w:bCs/>
                <w:sz w:val="24"/>
                <w:szCs w:val="24"/>
                <w:lang w:eastAsia="en-AU"/>
              </w:rPr>
            </w:pPr>
            <w:r>
              <w:rPr>
                <w:rFonts w:ascii="Times New Roman" w:hAnsi="Times New Roman"/>
                <w:bCs/>
                <w:sz w:val="24"/>
                <w:szCs w:val="24"/>
                <w:lang w:eastAsia="en-AU"/>
              </w:rPr>
              <w:t>Tel: 75126187</w:t>
            </w:r>
          </w:p>
          <w:p w14:paraId="560F98DC">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Email: </w:t>
            </w:r>
            <w:r>
              <w:fldChar w:fldCharType="begin"/>
            </w:r>
            <w:r>
              <w:instrText xml:space="preserve"> HYPERLINK "mailto:compol@police.gov.ki" </w:instrText>
            </w:r>
            <w:r>
              <w:fldChar w:fldCharType="separate"/>
            </w:r>
            <w:r>
              <w:rPr>
                <w:rStyle w:val="7"/>
                <w:rFonts w:ascii="Times New Roman" w:hAnsi="Times New Roman"/>
                <w:bCs/>
                <w:sz w:val="24"/>
                <w:szCs w:val="24"/>
                <w:lang w:eastAsia="en-AU"/>
              </w:rPr>
              <w:t>compol@police.gov.ki</w:t>
            </w:r>
            <w:r>
              <w:rPr>
                <w:rStyle w:val="7"/>
                <w:rFonts w:ascii="Times New Roman" w:hAnsi="Times New Roman"/>
                <w:bCs/>
                <w:sz w:val="24"/>
                <w:szCs w:val="24"/>
                <w:lang w:eastAsia="en-AU"/>
              </w:rPr>
              <w:fldChar w:fldCharType="end"/>
            </w:r>
            <w:r>
              <w:rPr>
                <w:rFonts w:ascii="Times New Roman" w:hAnsi="Times New Roman"/>
                <w:bCs/>
                <w:sz w:val="24"/>
                <w:szCs w:val="24"/>
                <w:lang w:eastAsia="en-AU"/>
              </w:rPr>
              <w:t xml:space="preserve"> </w:t>
            </w:r>
          </w:p>
          <w:p w14:paraId="6018E1C7">
            <w:pPr>
              <w:pStyle w:val="10"/>
              <w:ind w:left="0"/>
              <w:rPr>
                <w:rFonts w:ascii="Times New Roman" w:hAnsi="Times New Roman"/>
                <w:bCs/>
                <w:sz w:val="24"/>
                <w:szCs w:val="24"/>
                <w:lang w:eastAsia="en-AU"/>
              </w:rPr>
            </w:pPr>
            <w:r>
              <w:rPr>
                <w:rFonts w:ascii="Times New Roman" w:hAnsi="Times New Roman"/>
                <w:bCs/>
                <w:sz w:val="24"/>
                <w:szCs w:val="24"/>
                <w:lang w:eastAsia="en-AU"/>
              </w:rPr>
              <w:t xml:space="preserve">Email: </w:t>
            </w:r>
            <w:r>
              <w:fldChar w:fldCharType="begin"/>
            </w:r>
            <w:r>
              <w:instrText xml:space="preserve"> HYPERLINK "mailto:dcpo@police.gov.ki" </w:instrText>
            </w:r>
            <w:r>
              <w:fldChar w:fldCharType="separate"/>
            </w:r>
            <w:r>
              <w:rPr>
                <w:rStyle w:val="7"/>
                <w:rFonts w:ascii="Times New Roman" w:hAnsi="Times New Roman"/>
                <w:bCs/>
                <w:sz w:val="24"/>
                <w:szCs w:val="24"/>
                <w:lang w:eastAsia="en-AU"/>
              </w:rPr>
              <w:t>dcpo@police.gov.ki</w:t>
            </w:r>
            <w:r>
              <w:rPr>
                <w:rStyle w:val="7"/>
                <w:rFonts w:ascii="Times New Roman" w:hAnsi="Times New Roman"/>
                <w:bCs/>
                <w:sz w:val="24"/>
                <w:szCs w:val="24"/>
                <w:lang w:eastAsia="en-AU"/>
              </w:rPr>
              <w:fldChar w:fldCharType="end"/>
            </w:r>
            <w:r>
              <w:rPr>
                <w:rFonts w:ascii="Times New Roman" w:hAnsi="Times New Roman"/>
                <w:bCs/>
                <w:sz w:val="24"/>
                <w:szCs w:val="24"/>
                <w:lang w:eastAsia="en-AU"/>
              </w:rPr>
              <w:t xml:space="preserve"> </w:t>
            </w:r>
          </w:p>
        </w:tc>
      </w:tr>
    </w:tbl>
    <w:p w14:paraId="3CF790DE">
      <w:pPr>
        <w:rPr>
          <w:rFonts w:ascii="Times New Roman" w:hAnsi="Times New Roman"/>
          <w:b/>
          <w:sz w:val="24"/>
          <w:szCs w:val="24"/>
        </w:rPr>
      </w:pPr>
    </w:p>
    <w:p w14:paraId="26E1BC0A">
      <w:pPr>
        <w:jc w:val="both"/>
        <w:rPr>
          <w:rFonts w:ascii="Times New Roman" w:hAnsi="Times New Roman"/>
          <w:b/>
          <w:sz w:val="24"/>
          <w:szCs w:val="24"/>
        </w:rPr>
      </w:pPr>
    </w:p>
    <w:p w14:paraId="4BBD5613">
      <w:pPr>
        <w:jc w:val="both"/>
        <w:rPr>
          <w:rFonts w:ascii="Times New Roman" w:hAnsi="Times New Roman"/>
          <w:sz w:val="24"/>
          <w:szCs w:val="24"/>
        </w:rPr>
      </w:pPr>
    </w:p>
    <w:p w14:paraId="3D8C5C0A">
      <w:pPr>
        <w:jc w:val="both"/>
        <w:rPr>
          <w:rFonts w:ascii="Times New Roman" w:hAnsi="Times New Roman"/>
          <w:sz w:val="24"/>
          <w:szCs w:val="24"/>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TH Sarabun PSK">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A13F8"/>
    <w:multiLevelType w:val="multilevel"/>
    <w:tmpl w:val="0CEA13F8"/>
    <w:lvl w:ilvl="0" w:tentative="0">
      <w:start w:val="1"/>
      <w:numFmt w:val="decimal"/>
      <w:lvlText w:val="%1."/>
      <w:lvlJc w:val="left"/>
      <w:pPr>
        <w:ind w:left="360" w:hanging="360"/>
      </w:pPr>
      <w:rPr>
        <w:b/>
        <w:i w:val="0"/>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DAE0E86"/>
    <w:multiLevelType w:val="multilevel"/>
    <w:tmpl w:val="0DAE0E86"/>
    <w:lvl w:ilvl="0" w:tentative="0">
      <w:start w:val="1"/>
      <w:numFmt w:val="decimal"/>
      <w:lvlText w:val="%1."/>
      <w:lvlJc w:val="left"/>
      <w:pPr>
        <w:tabs>
          <w:tab w:val="left" w:pos="1003"/>
        </w:tabs>
        <w:ind w:left="1003" w:hanging="360"/>
      </w:pPr>
    </w:lvl>
    <w:lvl w:ilvl="1" w:tentative="0">
      <w:start w:val="1"/>
      <w:numFmt w:val="decimal"/>
      <w:lvlText w:val="%2."/>
      <w:lvlJc w:val="left"/>
      <w:pPr>
        <w:tabs>
          <w:tab w:val="left" w:pos="1723"/>
        </w:tabs>
        <w:ind w:left="1723" w:hanging="360"/>
      </w:pPr>
    </w:lvl>
    <w:lvl w:ilvl="2" w:tentative="0">
      <w:start w:val="1"/>
      <w:numFmt w:val="decimal"/>
      <w:lvlText w:val="%3."/>
      <w:lvlJc w:val="left"/>
      <w:pPr>
        <w:tabs>
          <w:tab w:val="left" w:pos="2443"/>
        </w:tabs>
        <w:ind w:left="2443" w:hanging="360"/>
      </w:pPr>
    </w:lvl>
    <w:lvl w:ilvl="3" w:tentative="0">
      <w:start w:val="1"/>
      <w:numFmt w:val="decimal"/>
      <w:lvlText w:val="%4."/>
      <w:lvlJc w:val="left"/>
      <w:pPr>
        <w:tabs>
          <w:tab w:val="left" w:pos="3163"/>
        </w:tabs>
        <w:ind w:left="3163" w:hanging="360"/>
      </w:pPr>
    </w:lvl>
    <w:lvl w:ilvl="4" w:tentative="0">
      <w:start w:val="1"/>
      <w:numFmt w:val="decimal"/>
      <w:lvlText w:val="%5."/>
      <w:lvlJc w:val="left"/>
      <w:pPr>
        <w:tabs>
          <w:tab w:val="left" w:pos="3883"/>
        </w:tabs>
        <w:ind w:left="3883" w:hanging="360"/>
      </w:pPr>
    </w:lvl>
    <w:lvl w:ilvl="5" w:tentative="0">
      <w:start w:val="1"/>
      <w:numFmt w:val="decimal"/>
      <w:lvlText w:val="%6."/>
      <w:lvlJc w:val="left"/>
      <w:pPr>
        <w:tabs>
          <w:tab w:val="left" w:pos="4603"/>
        </w:tabs>
        <w:ind w:left="4603" w:hanging="360"/>
      </w:pPr>
    </w:lvl>
    <w:lvl w:ilvl="6" w:tentative="0">
      <w:start w:val="1"/>
      <w:numFmt w:val="decimal"/>
      <w:lvlText w:val="%7."/>
      <w:lvlJc w:val="left"/>
      <w:pPr>
        <w:tabs>
          <w:tab w:val="left" w:pos="5323"/>
        </w:tabs>
        <w:ind w:left="5323" w:hanging="360"/>
      </w:pPr>
    </w:lvl>
    <w:lvl w:ilvl="7" w:tentative="0">
      <w:start w:val="1"/>
      <w:numFmt w:val="decimal"/>
      <w:lvlText w:val="%8."/>
      <w:lvlJc w:val="left"/>
      <w:pPr>
        <w:tabs>
          <w:tab w:val="left" w:pos="6043"/>
        </w:tabs>
        <w:ind w:left="6043" w:hanging="360"/>
      </w:pPr>
    </w:lvl>
    <w:lvl w:ilvl="8" w:tentative="0">
      <w:start w:val="1"/>
      <w:numFmt w:val="decimal"/>
      <w:lvlText w:val="%9."/>
      <w:lvlJc w:val="left"/>
      <w:pPr>
        <w:tabs>
          <w:tab w:val="left" w:pos="6763"/>
        </w:tabs>
        <w:ind w:left="6763" w:hanging="360"/>
      </w:pPr>
    </w:lvl>
  </w:abstractNum>
  <w:abstractNum w:abstractNumId="2">
    <w:nsid w:val="0EAC2234"/>
    <w:multiLevelType w:val="multilevel"/>
    <w:tmpl w:val="0EAC223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65C70A7"/>
    <w:multiLevelType w:val="multilevel"/>
    <w:tmpl w:val="165C70A7"/>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17665290"/>
    <w:multiLevelType w:val="multilevel"/>
    <w:tmpl w:val="17665290"/>
    <w:lvl w:ilvl="0" w:tentative="0">
      <w:start w:val="1"/>
      <w:numFmt w:val="lowerLetter"/>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ADA4E7E"/>
    <w:multiLevelType w:val="multilevel"/>
    <w:tmpl w:val="1ADA4E7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250BE6"/>
    <w:multiLevelType w:val="multilevel"/>
    <w:tmpl w:val="22250BE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3BC8300F"/>
    <w:multiLevelType w:val="multilevel"/>
    <w:tmpl w:val="3BC8300F"/>
    <w:lvl w:ilvl="0" w:tentative="0">
      <w:start w:val="1"/>
      <w:numFmt w:val="lowerLetter"/>
      <w:lvlText w:val="%1."/>
      <w:lvlJc w:val="left"/>
      <w:pPr>
        <w:tabs>
          <w:tab w:val="left" w:pos="720"/>
        </w:tabs>
        <w:ind w:left="720" w:hanging="360"/>
      </w:pPr>
      <w:rPr>
        <w:rFonts w:ascii="Times New Roman" w:hAnsi="Times New Roman" w:eastAsia="Calibri"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FA60155"/>
    <w:multiLevelType w:val="multilevel"/>
    <w:tmpl w:val="3FA6015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A526304"/>
    <w:multiLevelType w:val="multilevel"/>
    <w:tmpl w:val="4A52630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086709D"/>
    <w:multiLevelType w:val="multilevel"/>
    <w:tmpl w:val="5086709D"/>
    <w:lvl w:ilvl="0" w:tentative="0">
      <w:start w:val="1"/>
      <w:numFmt w:val="lowerLetter"/>
      <w:lvlText w:val="%1)"/>
      <w:lvlJc w:val="left"/>
      <w:pPr>
        <w:ind w:left="643" w:hanging="360"/>
      </w:pPr>
      <w:rPr>
        <w:rFonts w:hint="default"/>
      </w:rPr>
    </w:lvl>
    <w:lvl w:ilvl="1" w:tentative="0">
      <w:start w:val="1"/>
      <w:numFmt w:val="lowerLetter"/>
      <w:lvlText w:val="%2."/>
      <w:lvlJc w:val="left"/>
      <w:pPr>
        <w:ind w:left="1363" w:hanging="360"/>
      </w:pPr>
    </w:lvl>
    <w:lvl w:ilvl="2" w:tentative="0">
      <w:start w:val="1"/>
      <w:numFmt w:val="lowerRoman"/>
      <w:lvlText w:val="%3."/>
      <w:lvlJc w:val="right"/>
      <w:pPr>
        <w:ind w:left="2083" w:hanging="180"/>
      </w:pPr>
    </w:lvl>
    <w:lvl w:ilvl="3" w:tentative="0">
      <w:start w:val="1"/>
      <w:numFmt w:val="decimal"/>
      <w:lvlText w:val="%4."/>
      <w:lvlJc w:val="left"/>
      <w:pPr>
        <w:ind w:left="2803" w:hanging="360"/>
      </w:pPr>
    </w:lvl>
    <w:lvl w:ilvl="4" w:tentative="0">
      <w:start w:val="1"/>
      <w:numFmt w:val="lowerLetter"/>
      <w:lvlText w:val="%5."/>
      <w:lvlJc w:val="left"/>
      <w:pPr>
        <w:ind w:left="3523" w:hanging="360"/>
      </w:pPr>
    </w:lvl>
    <w:lvl w:ilvl="5" w:tentative="0">
      <w:start w:val="1"/>
      <w:numFmt w:val="lowerRoman"/>
      <w:lvlText w:val="%6."/>
      <w:lvlJc w:val="right"/>
      <w:pPr>
        <w:ind w:left="4243" w:hanging="180"/>
      </w:pPr>
    </w:lvl>
    <w:lvl w:ilvl="6" w:tentative="0">
      <w:start w:val="1"/>
      <w:numFmt w:val="decimal"/>
      <w:lvlText w:val="%7."/>
      <w:lvlJc w:val="left"/>
      <w:pPr>
        <w:ind w:left="4963" w:hanging="360"/>
      </w:pPr>
    </w:lvl>
    <w:lvl w:ilvl="7" w:tentative="0">
      <w:start w:val="1"/>
      <w:numFmt w:val="lowerLetter"/>
      <w:lvlText w:val="%8."/>
      <w:lvlJc w:val="left"/>
      <w:pPr>
        <w:ind w:left="5683" w:hanging="360"/>
      </w:pPr>
    </w:lvl>
    <w:lvl w:ilvl="8" w:tentative="0">
      <w:start w:val="1"/>
      <w:numFmt w:val="lowerRoman"/>
      <w:lvlText w:val="%9."/>
      <w:lvlJc w:val="right"/>
      <w:pPr>
        <w:ind w:left="6403" w:hanging="180"/>
      </w:pPr>
    </w:lvl>
  </w:abstractNum>
  <w:abstractNum w:abstractNumId="11">
    <w:nsid w:val="659F4E76"/>
    <w:multiLevelType w:val="multilevel"/>
    <w:tmpl w:val="659F4E7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789C4D52"/>
    <w:multiLevelType w:val="multilevel"/>
    <w:tmpl w:val="789C4D52"/>
    <w:lvl w:ilvl="0" w:tentative="0">
      <w:start w:val="1"/>
      <w:numFmt w:val="lowerLetter"/>
      <w:lvlText w:val="%1."/>
      <w:lvlJc w:val="left"/>
      <w:pPr>
        <w:tabs>
          <w:tab w:val="left" w:pos="720"/>
        </w:tabs>
        <w:ind w:left="720" w:hanging="360"/>
      </w:pPr>
      <w:rPr>
        <w:rFonts w:ascii="Times New Roman" w:hAnsi="Times New Roman" w:eastAsia="Calibri"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EB66F4A"/>
    <w:multiLevelType w:val="multilevel"/>
    <w:tmpl w:val="7EB66F4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0"/>
  </w:num>
  <w:num w:numId="3">
    <w:abstractNumId w:val="13"/>
  </w:num>
  <w:num w:numId="4">
    <w:abstractNumId w:val="2"/>
  </w:num>
  <w:num w:numId="5">
    <w:abstractNumId w:val="1"/>
  </w:num>
  <w:num w:numId="6">
    <w:abstractNumId w:val="4"/>
  </w:num>
  <w:num w:numId="7">
    <w:abstractNumId w:val="11"/>
  </w:num>
  <w:num w:numId="8">
    <w:abstractNumId w:val="9"/>
  </w:num>
  <w:num w:numId="9">
    <w:abstractNumId w:val="6"/>
  </w:num>
  <w:num w:numId="10">
    <w:abstractNumId w:val="3"/>
  </w:num>
  <w:num w:numId="11">
    <w:abstractNumId w:val="5"/>
  </w:num>
  <w:num w:numId="12">
    <w:abstractNumId w:val="1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F6"/>
    <w:rsid w:val="00032F3C"/>
    <w:rsid w:val="000828A3"/>
    <w:rsid w:val="000E3C10"/>
    <w:rsid w:val="000E57FF"/>
    <w:rsid w:val="000F421E"/>
    <w:rsid w:val="000F5D58"/>
    <w:rsid w:val="00112777"/>
    <w:rsid w:val="001C5E79"/>
    <w:rsid w:val="00225A0D"/>
    <w:rsid w:val="00226874"/>
    <w:rsid w:val="00300432"/>
    <w:rsid w:val="003460DE"/>
    <w:rsid w:val="0035471C"/>
    <w:rsid w:val="00366629"/>
    <w:rsid w:val="003A2235"/>
    <w:rsid w:val="003E0981"/>
    <w:rsid w:val="004618C1"/>
    <w:rsid w:val="004C005C"/>
    <w:rsid w:val="005420D8"/>
    <w:rsid w:val="00560CA7"/>
    <w:rsid w:val="0061153D"/>
    <w:rsid w:val="006C7313"/>
    <w:rsid w:val="006D034C"/>
    <w:rsid w:val="006E2557"/>
    <w:rsid w:val="00701B24"/>
    <w:rsid w:val="0073737C"/>
    <w:rsid w:val="007374D4"/>
    <w:rsid w:val="00761B8D"/>
    <w:rsid w:val="00766A91"/>
    <w:rsid w:val="007B0FBC"/>
    <w:rsid w:val="007F6DC9"/>
    <w:rsid w:val="008402F0"/>
    <w:rsid w:val="0084373C"/>
    <w:rsid w:val="008475F4"/>
    <w:rsid w:val="00882878"/>
    <w:rsid w:val="008D1C3A"/>
    <w:rsid w:val="008E041A"/>
    <w:rsid w:val="00912988"/>
    <w:rsid w:val="009337FD"/>
    <w:rsid w:val="009C74AB"/>
    <w:rsid w:val="00A07AF1"/>
    <w:rsid w:val="00A3249F"/>
    <w:rsid w:val="00A508C5"/>
    <w:rsid w:val="00A635BF"/>
    <w:rsid w:val="00A71E3B"/>
    <w:rsid w:val="00A85843"/>
    <w:rsid w:val="00A94C49"/>
    <w:rsid w:val="00B308CC"/>
    <w:rsid w:val="00B52AC1"/>
    <w:rsid w:val="00B71460"/>
    <w:rsid w:val="00B727CC"/>
    <w:rsid w:val="00BA78F6"/>
    <w:rsid w:val="00C02A63"/>
    <w:rsid w:val="00C2419F"/>
    <w:rsid w:val="00C26AFF"/>
    <w:rsid w:val="00C3630A"/>
    <w:rsid w:val="00C5247B"/>
    <w:rsid w:val="00CA7246"/>
    <w:rsid w:val="00CE55EB"/>
    <w:rsid w:val="00CF13E3"/>
    <w:rsid w:val="00DF20AB"/>
    <w:rsid w:val="00E819CE"/>
    <w:rsid w:val="00EB6A09"/>
    <w:rsid w:val="00EE007B"/>
    <w:rsid w:val="00EF3C67"/>
    <w:rsid w:val="00F212E9"/>
    <w:rsid w:val="00F373C5"/>
    <w:rsid w:val="00F623AA"/>
    <w:rsid w:val="00FF4AD6"/>
    <w:rsid w:val="31F54A46"/>
    <w:rsid w:val="35093AC5"/>
    <w:rsid w:val="7244758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kern w:val="0"/>
      <w:sz w:val="22"/>
      <w:szCs w:val="22"/>
      <w:lang w:val="en-AU"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annotation text"/>
    <w:basedOn w:val="1"/>
    <w:link w:val="12"/>
    <w:unhideWhenUsed/>
    <w:qFormat/>
    <w:uiPriority w:val="99"/>
    <w:pPr>
      <w:spacing w:line="240" w:lineRule="auto"/>
    </w:pPr>
    <w:rPr>
      <w:sz w:val="20"/>
      <w:szCs w:val="20"/>
    </w:rPr>
  </w:style>
  <w:style w:type="paragraph" w:styleId="6">
    <w:name w:val="annotation subject"/>
    <w:basedOn w:val="5"/>
    <w:next w:val="5"/>
    <w:link w:val="13"/>
    <w:semiHidden/>
    <w:unhideWhenUsed/>
    <w:uiPriority w:val="99"/>
    <w:rPr>
      <w:b/>
      <w:bCs/>
    </w:rPr>
  </w:style>
  <w:style w:type="character" w:styleId="7">
    <w:name w:val="Hyperlink"/>
    <w:basedOn w:val="2"/>
    <w:unhideWhenUsed/>
    <w:uiPriority w:val="99"/>
    <w:rPr>
      <w:color w:val="0563C1" w:themeColor="hyperlink"/>
      <w:u w:val="single"/>
      <w14:textFill>
        <w14:solidFill>
          <w14:schemeClr w14:val="hlink"/>
        </w14:solidFill>
      </w14:textFill>
    </w:rPr>
  </w:style>
  <w:style w:type="paragraph" w:styleId="8">
    <w:name w:val="Normal (Web)"/>
    <w:basedOn w:val="1"/>
    <w:semiHidden/>
    <w:unhideWhenUsed/>
    <w:qFormat/>
    <w:uiPriority w:val="99"/>
    <w:rPr>
      <w:rFonts w:ascii="Times New Roman" w:hAnsi="Times New Roman"/>
      <w:sz w:val="24"/>
      <w:szCs w:val="24"/>
    </w:rPr>
  </w:style>
  <w:style w:type="table" w:styleId="9">
    <w:name w:val="Table Grid"/>
    <w:basedOn w:val="3"/>
    <w:uiPriority w:val="59"/>
    <w:pPr>
      <w:spacing w:after="0" w:line="240" w:lineRule="auto"/>
    </w:pPr>
    <w:rPr>
      <w:rFonts w:ascii="Calibri" w:hAnsi="Calibri" w:eastAsia="Calibri" w:cs="Times New Roman"/>
      <w:kern w:val="0"/>
      <w:sz w:val="20"/>
      <w:szCs w:val="20"/>
      <w:lang w:val="en-AU" w:eastAsia="en-A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pPr>
  </w:style>
  <w:style w:type="character" w:customStyle="1" w:styleId="11">
    <w:name w:val="Unresolved Mention"/>
    <w:basedOn w:val="2"/>
    <w:semiHidden/>
    <w:unhideWhenUsed/>
    <w:qFormat/>
    <w:uiPriority w:val="99"/>
    <w:rPr>
      <w:color w:val="605E5C"/>
      <w:shd w:val="clear" w:color="auto" w:fill="E1DFDD"/>
    </w:rPr>
  </w:style>
  <w:style w:type="character" w:customStyle="1" w:styleId="12">
    <w:name w:val="Comment Text Char"/>
    <w:basedOn w:val="2"/>
    <w:link w:val="5"/>
    <w:qFormat/>
    <w:uiPriority w:val="99"/>
    <w:rPr>
      <w:rFonts w:ascii="Calibri" w:hAnsi="Calibri" w:eastAsia="Calibri" w:cs="Times New Roman"/>
      <w:kern w:val="0"/>
      <w:sz w:val="20"/>
      <w:szCs w:val="20"/>
      <w:lang w:val="en-AU"/>
      <w14:ligatures w14:val="none"/>
    </w:rPr>
  </w:style>
  <w:style w:type="character" w:customStyle="1" w:styleId="13">
    <w:name w:val="Comment Subject Char"/>
    <w:basedOn w:val="12"/>
    <w:link w:val="6"/>
    <w:semiHidden/>
    <w:uiPriority w:val="99"/>
    <w:rPr>
      <w:rFonts w:ascii="Calibri" w:hAnsi="Calibri" w:eastAsia="Calibri" w:cs="Times New Roman"/>
      <w:b/>
      <w:bCs/>
      <w:kern w:val="0"/>
      <w:sz w:val="20"/>
      <w:szCs w:val="20"/>
      <w:lang w:val="en-AU"/>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2781</Words>
  <Characters>15855</Characters>
  <Lines>132</Lines>
  <Paragraphs>37</Paragraphs>
  <TotalTime>0</TotalTime>
  <ScaleCrop>false</ScaleCrop>
  <LinksUpToDate>false</LinksUpToDate>
  <CharactersWithSpaces>18599</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2024-10-08T04:10:00Z</dcterms:created>
  <dc:creator>Sasae Walter</dc:creator>
  <cp:lastModifiedBy>WPS_1699127545</cp:lastModifiedBy>
  <dcterms:modified xsi:type="dcterms:W3CDTF">2024-10-26T04:00:12Z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F5DDC905ECAC47F6BF197F3C23D999A8_13</vt:lpwstr>
  </property>
</Properties>
</file>